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88" w:rsidRDefault="00F26A88" w:rsidP="0079192B">
      <w:pPr>
        <w:widowControl w:val="0"/>
        <w:autoSpaceDE w:val="0"/>
        <w:autoSpaceDN w:val="0"/>
        <w:adjustRightInd w:val="0"/>
        <w:spacing w:after="0" w:line="240" w:lineRule="auto"/>
        <w:rPr>
          <w:rFonts w:asciiTheme="majorHAnsi" w:hAnsiTheme="majorHAnsi" w:cs="Calibri"/>
          <w:b/>
          <w:iCs/>
          <w:sz w:val="24"/>
          <w:szCs w:val="24"/>
        </w:rPr>
      </w:pPr>
      <w:r>
        <w:rPr>
          <w:rFonts w:asciiTheme="majorHAnsi" w:hAnsiTheme="majorHAnsi" w:cs="Calibri"/>
          <w:b/>
          <w:iCs/>
          <w:sz w:val="24"/>
          <w:szCs w:val="24"/>
        </w:rPr>
        <w:t xml:space="preserve">EDRD 6251: </w:t>
      </w:r>
      <w:bookmarkStart w:id="0" w:name="_GoBack"/>
      <w:bookmarkEnd w:id="0"/>
      <w:r w:rsidR="0079192B" w:rsidRPr="001E49C5">
        <w:rPr>
          <w:rFonts w:asciiTheme="majorHAnsi" w:hAnsiTheme="majorHAnsi" w:cs="Calibri"/>
          <w:b/>
          <w:iCs/>
          <w:sz w:val="24"/>
          <w:szCs w:val="24"/>
        </w:rPr>
        <w:t>Assessment &amp; Evaluation of Instructional Program</w:t>
      </w:r>
    </w:p>
    <w:p w:rsidR="00F26A88" w:rsidRDefault="00F26A88" w:rsidP="0079192B">
      <w:pPr>
        <w:widowControl w:val="0"/>
        <w:autoSpaceDE w:val="0"/>
        <w:autoSpaceDN w:val="0"/>
        <w:adjustRightInd w:val="0"/>
        <w:spacing w:after="0" w:line="240" w:lineRule="auto"/>
        <w:rPr>
          <w:rFonts w:asciiTheme="majorHAnsi" w:hAnsiTheme="majorHAnsi" w:cs="Calibri"/>
          <w:b/>
          <w:iCs/>
          <w:sz w:val="24"/>
          <w:szCs w:val="24"/>
        </w:rPr>
      </w:pPr>
      <w:r>
        <w:rPr>
          <w:rFonts w:asciiTheme="majorHAnsi" w:hAnsiTheme="majorHAnsi" w:cs="Calibri"/>
          <w:b/>
          <w:iCs/>
          <w:sz w:val="24"/>
          <w:szCs w:val="24"/>
        </w:rPr>
        <w:t xml:space="preserve">Assignment Outline  </w:t>
      </w:r>
    </w:p>
    <w:p w:rsidR="0079192B" w:rsidRDefault="00301040" w:rsidP="0079192B">
      <w:pPr>
        <w:widowControl w:val="0"/>
        <w:autoSpaceDE w:val="0"/>
        <w:autoSpaceDN w:val="0"/>
        <w:adjustRightInd w:val="0"/>
        <w:spacing w:after="0" w:line="240" w:lineRule="auto"/>
        <w:rPr>
          <w:rFonts w:asciiTheme="majorHAnsi" w:hAnsiTheme="majorHAnsi" w:cs="Calibri"/>
          <w:b/>
          <w:iCs/>
          <w:sz w:val="24"/>
          <w:szCs w:val="24"/>
        </w:rPr>
      </w:pPr>
      <w:r>
        <w:rPr>
          <w:rFonts w:asciiTheme="majorHAnsi" w:hAnsiTheme="majorHAnsi" w:cs="Calibri"/>
          <w:b/>
          <w:iCs/>
          <w:sz w:val="24"/>
          <w:szCs w:val="24"/>
        </w:rPr>
        <w:br/>
        <w:t xml:space="preserve">Due: </w:t>
      </w: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r w:rsidRPr="001E49C5">
        <w:rPr>
          <w:rFonts w:asciiTheme="majorHAnsi" w:hAnsiTheme="majorHAnsi" w:cs="Calibri"/>
          <w:b/>
          <w:iCs/>
          <w:sz w:val="24"/>
          <w:szCs w:val="24"/>
        </w:rPr>
        <w:br/>
      </w:r>
      <w:r>
        <w:rPr>
          <w:rFonts w:asciiTheme="majorHAnsi" w:hAnsiTheme="majorHAnsi" w:cs="Calibri"/>
          <w:iCs/>
          <w:sz w:val="24"/>
          <w:szCs w:val="24"/>
        </w:rPr>
        <w:t>Literacy leaders must be</w:t>
      </w:r>
      <w:r w:rsidRPr="001E49C5">
        <w:rPr>
          <w:rFonts w:asciiTheme="majorHAnsi" w:hAnsiTheme="majorHAnsi" w:cs="Calibri"/>
          <w:iCs/>
          <w:sz w:val="24"/>
          <w:szCs w:val="24"/>
        </w:rPr>
        <w:t xml:space="preserve"> critical cons</w:t>
      </w:r>
      <w:r>
        <w:rPr>
          <w:rFonts w:asciiTheme="majorHAnsi" w:hAnsiTheme="majorHAnsi" w:cs="Calibri"/>
          <w:iCs/>
          <w:sz w:val="24"/>
          <w:szCs w:val="24"/>
        </w:rPr>
        <w:t xml:space="preserve">umers of instructional programs, evaluating programs to determine how they measure up against research-based principles and practices in literacy. </w:t>
      </w: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r w:rsidRPr="001E49C5">
        <w:rPr>
          <w:rFonts w:asciiTheme="majorHAnsi" w:hAnsiTheme="majorHAnsi" w:cs="Calibri"/>
          <w:iCs/>
          <w:sz w:val="24"/>
          <w:szCs w:val="24"/>
        </w:rPr>
        <w:t>This assignment involves reviewing and evaluating a commonly available commercial literacy program</w:t>
      </w:r>
      <w:r>
        <w:rPr>
          <w:rFonts w:asciiTheme="majorHAnsi" w:hAnsiTheme="majorHAnsi" w:cs="Calibri"/>
          <w:iCs/>
          <w:sz w:val="24"/>
          <w:szCs w:val="24"/>
        </w:rPr>
        <w:t xml:space="preserve">. You will select from among common literacy programs available in schools, review their materials and resources, and evaluate what they offer against what you have learned about effective literacy instruction in the Common Core. </w:t>
      </w:r>
      <w:r w:rsidRPr="001E49C5">
        <w:rPr>
          <w:rFonts w:asciiTheme="majorHAnsi" w:hAnsiTheme="majorHAnsi" w:cs="Calibri"/>
          <w:iCs/>
          <w:sz w:val="24"/>
          <w:szCs w:val="24"/>
        </w:rPr>
        <w:t xml:space="preserve"> </w:t>
      </w: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r>
        <w:rPr>
          <w:rFonts w:asciiTheme="majorHAnsi" w:hAnsiTheme="majorHAnsi" w:cs="Calibri"/>
          <w:iCs/>
          <w:sz w:val="24"/>
          <w:szCs w:val="24"/>
        </w:rPr>
        <w:t>You will report your findings in a written p</w:t>
      </w:r>
      <w:r w:rsidR="00E524F6">
        <w:rPr>
          <w:rFonts w:asciiTheme="majorHAnsi" w:hAnsiTheme="majorHAnsi" w:cs="Calibri"/>
          <w:iCs/>
          <w:sz w:val="24"/>
          <w:szCs w:val="24"/>
        </w:rPr>
        <w:t>aper and a presentation at</w:t>
      </w:r>
      <w:r w:rsidR="00301040">
        <w:rPr>
          <w:rFonts w:asciiTheme="majorHAnsi" w:hAnsiTheme="majorHAnsi" w:cs="Calibri"/>
          <w:iCs/>
          <w:sz w:val="24"/>
          <w:szCs w:val="24"/>
        </w:rPr>
        <w:t xml:space="preserve"> our </w:t>
      </w:r>
      <w:r w:rsidR="00F26A88">
        <w:rPr>
          <w:rFonts w:asciiTheme="majorHAnsi" w:hAnsiTheme="majorHAnsi" w:cs="Calibri"/>
          <w:iCs/>
          <w:sz w:val="24"/>
          <w:szCs w:val="24"/>
        </w:rPr>
        <w:t>final seminar meeting</w:t>
      </w:r>
      <w:r>
        <w:rPr>
          <w:rFonts w:asciiTheme="majorHAnsi" w:hAnsiTheme="majorHAnsi" w:cs="Calibri"/>
          <w:iCs/>
          <w:sz w:val="24"/>
          <w:szCs w:val="24"/>
        </w:rPr>
        <w:t>. Please follow the outline that follows in research and writing up your report.</w:t>
      </w:r>
      <w:r w:rsidR="00FD3531">
        <w:rPr>
          <w:rFonts w:asciiTheme="majorHAnsi" w:hAnsiTheme="majorHAnsi" w:cs="Calibri"/>
          <w:iCs/>
          <w:sz w:val="24"/>
          <w:szCs w:val="24"/>
        </w:rPr>
        <w:t xml:space="preserve"> The bullet points below are intended to identify key considerations and guide a narrative for each section. Please do not frame these sections in bullet points. Please copy and paste the completed rating scale in your report and use it to guide the final analysis and recommendation section.</w:t>
      </w:r>
    </w:p>
    <w:p w:rsidR="0079192B" w:rsidRDefault="0079192B" w:rsidP="0079192B">
      <w:pPr>
        <w:widowControl w:val="0"/>
        <w:autoSpaceDE w:val="0"/>
        <w:autoSpaceDN w:val="0"/>
        <w:adjustRightInd w:val="0"/>
        <w:spacing w:after="0" w:line="240" w:lineRule="auto"/>
        <w:rPr>
          <w:rFonts w:asciiTheme="majorHAnsi" w:hAnsiTheme="majorHAnsi" w:cs="Calibri"/>
          <w:iCs/>
          <w:sz w:val="24"/>
          <w:szCs w:val="24"/>
        </w:rPr>
      </w:pPr>
    </w:p>
    <w:p w:rsidR="0079192B" w:rsidRDefault="00CC1660" w:rsidP="0079192B">
      <w:pPr>
        <w:widowControl w:val="0"/>
        <w:autoSpaceDE w:val="0"/>
        <w:autoSpaceDN w:val="0"/>
        <w:adjustRightInd w:val="0"/>
        <w:spacing w:after="0" w:line="240" w:lineRule="auto"/>
        <w:rPr>
          <w:rFonts w:asciiTheme="majorHAnsi" w:hAnsiTheme="majorHAnsi" w:cs="Calibri"/>
          <w:b/>
          <w:iCs/>
          <w:sz w:val="24"/>
          <w:szCs w:val="24"/>
        </w:rPr>
      </w:pPr>
      <w:r>
        <w:rPr>
          <w:rFonts w:asciiTheme="majorHAnsi" w:hAnsiTheme="majorHAnsi" w:cs="Calibri"/>
          <w:b/>
          <w:iCs/>
          <w:sz w:val="24"/>
          <w:szCs w:val="24"/>
        </w:rPr>
        <w:t>Assess</w:t>
      </w:r>
      <w:r w:rsidR="00FD3531">
        <w:rPr>
          <w:rFonts w:asciiTheme="majorHAnsi" w:hAnsiTheme="majorHAnsi" w:cs="Calibri"/>
          <w:b/>
          <w:iCs/>
          <w:sz w:val="24"/>
          <w:szCs w:val="24"/>
        </w:rPr>
        <w:t>ment &amp; Evaluation of Instructional Programs Outline</w:t>
      </w:r>
    </w:p>
    <w:p w:rsidR="0079192B" w:rsidRDefault="0079192B" w:rsidP="0079192B">
      <w:pPr>
        <w:widowControl w:val="0"/>
        <w:autoSpaceDE w:val="0"/>
        <w:autoSpaceDN w:val="0"/>
        <w:adjustRightInd w:val="0"/>
        <w:spacing w:after="0" w:line="240" w:lineRule="auto"/>
        <w:rPr>
          <w:rFonts w:asciiTheme="majorHAnsi" w:hAnsiTheme="majorHAnsi" w:cs="Calibri"/>
          <w:b/>
          <w:iCs/>
          <w:sz w:val="24"/>
          <w:szCs w:val="24"/>
        </w:rPr>
      </w:pPr>
      <w:r>
        <w:rPr>
          <w:rFonts w:asciiTheme="majorHAnsi" w:hAnsiTheme="majorHAnsi" w:cs="Calibri"/>
          <w:b/>
          <w:iCs/>
          <w:sz w:val="24"/>
          <w:szCs w:val="24"/>
        </w:rPr>
        <w:t>Introduction</w:t>
      </w:r>
    </w:p>
    <w:p w:rsidR="0079192B" w:rsidRDefault="0079192B" w:rsidP="0079192B">
      <w:pPr>
        <w:pStyle w:val="ListParagraph"/>
        <w:widowControl w:val="0"/>
        <w:numPr>
          <w:ilvl w:val="0"/>
          <w:numId w:val="1"/>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Title of the program</w:t>
      </w:r>
    </w:p>
    <w:p w:rsidR="0079192B" w:rsidRDefault="0079192B" w:rsidP="0079192B">
      <w:pPr>
        <w:pStyle w:val="ListParagraph"/>
        <w:widowControl w:val="0"/>
        <w:numPr>
          <w:ilvl w:val="0"/>
          <w:numId w:val="1"/>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Information about publisher of the program</w:t>
      </w:r>
    </w:p>
    <w:p w:rsidR="0079192B" w:rsidRDefault="0079192B" w:rsidP="0079192B">
      <w:pPr>
        <w:pStyle w:val="ListParagraph"/>
        <w:widowControl w:val="0"/>
        <w:numPr>
          <w:ilvl w:val="0"/>
          <w:numId w:val="1"/>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Your interest in this program</w:t>
      </w:r>
    </w:p>
    <w:p w:rsidR="0079192B" w:rsidRDefault="0079192B" w:rsidP="0079192B">
      <w:pPr>
        <w:widowControl w:val="0"/>
        <w:autoSpaceDE w:val="0"/>
        <w:autoSpaceDN w:val="0"/>
        <w:adjustRightInd w:val="0"/>
        <w:spacing w:after="0" w:line="240" w:lineRule="auto"/>
        <w:rPr>
          <w:rFonts w:asciiTheme="majorHAnsi" w:hAnsiTheme="majorHAnsi" w:cs="Calibri"/>
          <w:sz w:val="24"/>
          <w:szCs w:val="24"/>
        </w:rPr>
      </w:pPr>
    </w:p>
    <w:p w:rsidR="0079192B" w:rsidRDefault="0079192B" w:rsidP="0079192B">
      <w:pPr>
        <w:widowControl w:val="0"/>
        <w:autoSpaceDE w:val="0"/>
        <w:autoSpaceDN w:val="0"/>
        <w:adjustRightInd w:val="0"/>
        <w:spacing w:after="0" w:line="240" w:lineRule="auto"/>
        <w:rPr>
          <w:rFonts w:asciiTheme="majorHAnsi" w:hAnsiTheme="majorHAnsi" w:cs="Calibri"/>
          <w:b/>
          <w:sz w:val="24"/>
          <w:szCs w:val="24"/>
        </w:rPr>
      </w:pPr>
      <w:r>
        <w:rPr>
          <w:rFonts w:asciiTheme="majorHAnsi" w:hAnsiTheme="majorHAnsi" w:cs="Calibri"/>
          <w:b/>
          <w:sz w:val="24"/>
          <w:szCs w:val="24"/>
        </w:rPr>
        <w:t>Description</w:t>
      </w:r>
    </w:p>
    <w:p w:rsidR="0079192B" w:rsidRDefault="0079192B" w:rsidP="0079192B">
      <w:pPr>
        <w:pStyle w:val="ListParagraph"/>
        <w:widowControl w:val="0"/>
        <w:numPr>
          <w:ilvl w:val="0"/>
          <w:numId w:val="2"/>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The programs intended audience</w:t>
      </w:r>
    </w:p>
    <w:p w:rsidR="0079192B" w:rsidRDefault="0079192B" w:rsidP="0079192B">
      <w:pPr>
        <w:pStyle w:val="ListParagraph"/>
        <w:widowControl w:val="0"/>
        <w:numPr>
          <w:ilvl w:val="0"/>
          <w:numId w:val="2"/>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The reported goals of the program and instructional emphasis</w:t>
      </w:r>
    </w:p>
    <w:p w:rsidR="0079192B" w:rsidRDefault="0079192B" w:rsidP="0079192B">
      <w:pPr>
        <w:pStyle w:val="ListParagraph"/>
        <w:widowControl w:val="0"/>
        <w:numPr>
          <w:ilvl w:val="0"/>
          <w:numId w:val="2"/>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The components of the program</w:t>
      </w:r>
    </w:p>
    <w:p w:rsidR="0079192B" w:rsidRPr="0079192B" w:rsidRDefault="0079192B" w:rsidP="0079192B">
      <w:pPr>
        <w:pStyle w:val="ListParagraph"/>
        <w:widowControl w:val="0"/>
        <w:numPr>
          <w:ilvl w:val="0"/>
          <w:numId w:val="2"/>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Claims of research-based practices</w:t>
      </w:r>
    </w:p>
    <w:p w:rsidR="0079192B" w:rsidRDefault="0079192B" w:rsidP="0079192B">
      <w:pPr>
        <w:widowControl w:val="0"/>
        <w:autoSpaceDE w:val="0"/>
        <w:autoSpaceDN w:val="0"/>
        <w:adjustRightInd w:val="0"/>
        <w:spacing w:after="0" w:line="240" w:lineRule="auto"/>
        <w:rPr>
          <w:rFonts w:asciiTheme="majorHAnsi" w:hAnsiTheme="majorHAnsi" w:cs="Calibri"/>
          <w:sz w:val="24"/>
          <w:szCs w:val="24"/>
        </w:rPr>
      </w:pPr>
    </w:p>
    <w:p w:rsidR="0079192B" w:rsidRDefault="0079192B" w:rsidP="0079192B">
      <w:pPr>
        <w:widowControl w:val="0"/>
        <w:autoSpaceDE w:val="0"/>
        <w:autoSpaceDN w:val="0"/>
        <w:adjustRightInd w:val="0"/>
        <w:spacing w:after="0" w:line="240" w:lineRule="auto"/>
        <w:rPr>
          <w:rFonts w:asciiTheme="majorHAnsi" w:hAnsiTheme="majorHAnsi" w:cs="Calibri"/>
          <w:b/>
          <w:sz w:val="24"/>
          <w:szCs w:val="24"/>
        </w:rPr>
      </w:pPr>
      <w:r>
        <w:rPr>
          <w:rFonts w:asciiTheme="majorHAnsi" w:hAnsiTheme="majorHAnsi" w:cs="Calibri"/>
          <w:b/>
          <w:sz w:val="24"/>
          <w:szCs w:val="24"/>
        </w:rPr>
        <w:t>Instruction</w:t>
      </w:r>
    </w:p>
    <w:p w:rsidR="0079192B" w:rsidRPr="0079192B" w:rsidRDefault="0079192B"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The instructional model that supports the program</w:t>
      </w:r>
    </w:p>
    <w:p w:rsidR="0079192B" w:rsidRPr="0079192B" w:rsidRDefault="0079192B"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The curriculum content</w:t>
      </w:r>
    </w:p>
    <w:p w:rsidR="0079192B" w:rsidRPr="0079192B" w:rsidRDefault="0079192B"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Features of an effective, balanced literacy program included</w:t>
      </w:r>
    </w:p>
    <w:p w:rsidR="0079192B" w:rsidRPr="0079192B" w:rsidRDefault="0079192B"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Features of an effective, balanced literacy program not included</w:t>
      </w:r>
    </w:p>
    <w:p w:rsidR="0079192B" w:rsidRPr="00046718" w:rsidRDefault="0079192B"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Instructional resources provided</w:t>
      </w:r>
    </w:p>
    <w:p w:rsidR="00046718" w:rsidRPr="0079192B" w:rsidRDefault="00046718" w:rsidP="0079192B">
      <w:pPr>
        <w:pStyle w:val="ListParagraph"/>
        <w:widowControl w:val="0"/>
        <w:numPr>
          <w:ilvl w:val="0"/>
          <w:numId w:val="3"/>
        </w:numPr>
        <w:autoSpaceDE w:val="0"/>
        <w:autoSpaceDN w:val="0"/>
        <w:adjustRightInd w:val="0"/>
        <w:spacing w:after="0" w:line="240" w:lineRule="auto"/>
        <w:rPr>
          <w:rFonts w:asciiTheme="majorHAnsi" w:hAnsiTheme="majorHAnsi" w:cs="Calibri"/>
          <w:b/>
          <w:sz w:val="24"/>
          <w:szCs w:val="24"/>
        </w:rPr>
      </w:pPr>
      <w:r>
        <w:rPr>
          <w:rFonts w:asciiTheme="majorHAnsi" w:hAnsiTheme="majorHAnsi" w:cs="Calibri"/>
          <w:sz w:val="24"/>
          <w:szCs w:val="24"/>
        </w:rPr>
        <w:t>Assessment tools provided</w:t>
      </w:r>
    </w:p>
    <w:p w:rsidR="0079192B" w:rsidRDefault="0079192B" w:rsidP="0079192B">
      <w:pPr>
        <w:widowControl w:val="0"/>
        <w:autoSpaceDE w:val="0"/>
        <w:autoSpaceDN w:val="0"/>
        <w:adjustRightInd w:val="0"/>
        <w:spacing w:after="0" w:line="240" w:lineRule="auto"/>
        <w:rPr>
          <w:rFonts w:asciiTheme="majorHAnsi" w:hAnsiTheme="majorHAnsi" w:cs="Calibri"/>
          <w:b/>
          <w:sz w:val="24"/>
          <w:szCs w:val="24"/>
        </w:rPr>
      </w:pPr>
    </w:p>
    <w:p w:rsidR="0079192B" w:rsidRDefault="0079192B" w:rsidP="0079192B">
      <w:pPr>
        <w:widowControl w:val="0"/>
        <w:autoSpaceDE w:val="0"/>
        <w:autoSpaceDN w:val="0"/>
        <w:adjustRightInd w:val="0"/>
        <w:spacing w:after="0" w:line="240" w:lineRule="auto"/>
        <w:rPr>
          <w:rFonts w:asciiTheme="majorHAnsi" w:hAnsiTheme="majorHAnsi" w:cs="Calibri"/>
          <w:b/>
          <w:sz w:val="24"/>
          <w:szCs w:val="24"/>
        </w:rPr>
      </w:pPr>
      <w:r>
        <w:rPr>
          <w:rFonts w:asciiTheme="majorHAnsi" w:hAnsiTheme="majorHAnsi" w:cs="Calibri"/>
          <w:b/>
          <w:sz w:val="24"/>
          <w:szCs w:val="24"/>
        </w:rPr>
        <w:t>School Wide Considerations</w:t>
      </w:r>
    </w:p>
    <w:p w:rsidR="0079192B" w:rsidRDefault="00E31C1B" w:rsidP="0079192B">
      <w:pPr>
        <w:pStyle w:val="ListParagraph"/>
        <w:widowControl w:val="0"/>
        <w:numPr>
          <w:ilvl w:val="0"/>
          <w:numId w:val="4"/>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Implications for the classroom and school of using this program</w:t>
      </w:r>
    </w:p>
    <w:p w:rsidR="00E31C1B" w:rsidRDefault="00E31C1B" w:rsidP="0079192B">
      <w:pPr>
        <w:pStyle w:val="ListParagraph"/>
        <w:widowControl w:val="0"/>
        <w:numPr>
          <w:ilvl w:val="0"/>
          <w:numId w:val="4"/>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Technology requirements</w:t>
      </w:r>
    </w:p>
    <w:p w:rsidR="00E31C1B" w:rsidRDefault="00E31C1B" w:rsidP="0079192B">
      <w:pPr>
        <w:pStyle w:val="ListParagraph"/>
        <w:widowControl w:val="0"/>
        <w:numPr>
          <w:ilvl w:val="0"/>
          <w:numId w:val="4"/>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Professional development provided</w:t>
      </w:r>
    </w:p>
    <w:p w:rsidR="00E31C1B" w:rsidRDefault="00E31C1B" w:rsidP="0079192B">
      <w:pPr>
        <w:pStyle w:val="ListParagraph"/>
        <w:widowControl w:val="0"/>
        <w:numPr>
          <w:ilvl w:val="0"/>
          <w:numId w:val="4"/>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lastRenderedPageBreak/>
        <w:t>Cost of the program</w:t>
      </w:r>
    </w:p>
    <w:p w:rsidR="00D43EBA" w:rsidRDefault="00D43EBA" w:rsidP="00E31C1B">
      <w:pPr>
        <w:widowControl w:val="0"/>
        <w:autoSpaceDE w:val="0"/>
        <w:autoSpaceDN w:val="0"/>
        <w:adjustRightInd w:val="0"/>
        <w:spacing w:after="0" w:line="240" w:lineRule="auto"/>
        <w:rPr>
          <w:rFonts w:asciiTheme="majorHAnsi" w:hAnsiTheme="majorHAnsi" w:cs="Calibri"/>
          <w:b/>
          <w:sz w:val="24"/>
          <w:szCs w:val="24"/>
        </w:rPr>
      </w:pPr>
    </w:p>
    <w:p w:rsidR="00E31C1B" w:rsidRDefault="00D43EBA"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b/>
          <w:sz w:val="24"/>
          <w:szCs w:val="24"/>
        </w:rPr>
        <w:t>Rating Scale</w:t>
      </w:r>
      <w:r w:rsidR="00E31C1B">
        <w:rPr>
          <w:rFonts w:asciiTheme="majorHAnsi" w:hAnsiTheme="majorHAnsi" w:cs="Calibri"/>
          <w:b/>
          <w:sz w:val="24"/>
          <w:szCs w:val="24"/>
        </w:rPr>
        <w:t xml:space="preserve">:  </w:t>
      </w:r>
      <w:r w:rsidR="00E31C1B">
        <w:rPr>
          <w:rFonts w:asciiTheme="majorHAnsi" w:hAnsiTheme="majorHAnsi" w:cs="Calibri"/>
          <w:sz w:val="24"/>
          <w:szCs w:val="24"/>
        </w:rPr>
        <w:t>Based on your review above</w:t>
      </w:r>
      <w:r>
        <w:rPr>
          <w:rFonts w:asciiTheme="majorHAnsi" w:hAnsiTheme="majorHAnsi" w:cs="Calibri"/>
          <w:sz w:val="24"/>
          <w:szCs w:val="24"/>
        </w:rPr>
        <w:t>, rate each component below:</w:t>
      </w:r>
    </w:p>
    <w:p w:rsidR="00D43EBA" w:rsidRDefault="00D43EBA"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 xml:space="preserve">1 – The program may claim to address </w:t>
      </w:r>
      <w:proofErr w:type="gramStart"/>
      <w:r>
        <w:rPr>
          <w:rFonts w:asciiTheme="majorHAnsi" w:hAnsiTheme="majorHAnsi" w:cs="Calibri"/>
          <w:sz w:val="24"/>
          <w:szCs w:val="24"/>
        </w:rPr>
        <w:t>this criteria</w:t>
      </w:r>
      <w:proofErr w:type="gramEnd"/>
      <w:r>
        <w:rPr>
          <w:rFonts w:asciiTheme="majorHAnsi" w:hAnsiTheme="majorHAnsi" w:cs="Calibri"/>
          <w:sz w:val="24"/>
          <w:szCs w:val="24"/>
        </w:rPr>
        <w:t>, but there is little evidence</w:t>
      </w:r>
    </w:p>
    <w:p w:rsidR="00D43EBA" w:rsidRDefault="00D43EBA"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2 - The program addresses this criteria and is moderately successful</w:t>
      </w:r>
    </w:p>
    <w:p w:rsidR="00D43EBA" w:rsidRDefault="00D43EBA"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3 – There is strong, substantial evidence that th</w:t>
      </w:r>
      <w:r w:rsidR="00E96EDA">
        <w:rPr>
          <w:rFonts w:asciiTheme="majorHAnsi" w:hAnsiTheme="majorHAnsi" w:cs="Calibri"/>
          <w:sz w:val="24"/>
          <w:szCs w:val="24"/>
        </w:rPr>
        <w:t>e program successfully address</w:t>
      </w:r>
      <w:r>
        <w:rPr>
          <w:rFonts w:asciiTheme="majorHAnsi" w:hAnsiTheme="majorHAnsi" w:cs="Calibri"/>
          <w:sz w:val="24"/>
          <w:szCs w:val="24"/>
        </w:rPr>
        <w:t xml:space="preserve"> </w:t>
      </w:r>
      <w:r w:rsidR="00E96EDA">
        <w:rPr>
          <w:rFonts w:asciiTheme="majorHAnsi" w:hAnsiTheme="majorHAnsi" w:cs="Calibri"/>
          <w:sz w:val="24"/>
          <w:szCs w:val="24"/>
        </w:rPr>
        <w:t>these criteria.</w:t>
      </w:r>
    </w:p>
    <w:p w:rsidR="00D43EBA" w:rsidRDefault="00D43EBA" w:rsidP="00E31C1B">
      <w:pPr>
        <w:widowControl w:val="0"/>
        <w:autoSpaceDE w:val="0"/>
        <w:autoSpaceDN w:val="0"/>
        <w:adjustRightInd w:val="0"/>
        <w:spacing w:after="0" w:line="240" w:lineRule="auto"/>
        <w:rPr>
          <w:rFonts w:asciiTheme="majorHAnsi" w:hAnsiTheme="majorHAnsi" w:cs="Calibri"/>
          <w:sz w:val="24"/>
          <w:szCs w:val="24"/>
        </w:rPr>
      </w:pPr>
    </w:p>
    <w:tbl>
      <w:tblPr>
        <w:tblStyle w:val="TableGrid"/>
        <w:tblW w:w="9648" w:type="dxa"/>
        <w:tblLayout w:type="fixed"/>
        <w:tblLook w:val="04A0" w:firstRow="1" w:lastRow="0" w:firstColumn="1" w:lastColumn="0" w:noHBand="0" w:noVBand="1"/>
      </w:tblPr>
      <w:tblGrid>
        <w:gridCol w:w="3258"/>
        <w:gridCol w:w="630"/>
        <w:gridCol w:w="630"/>
        <w:gridCol w:w="630"/>
        <w:gridCol w:w="630"/>
        <w:gridCol w:w="3870"/>
      </w:tblGrid>
      <w:tr w:rsidR="003D058F" w:rsidTr="003D058F">
        <w:tc>
          <w:tcPr>
            <w:tcW w:w="3258" w:type="dxa"/>
            <w:vMerge w:val="restart"/>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p>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Criteria*</w:t>
            </w:r>
          </w:p>
        </w:tc>
        <w:tc>
          <w:tcPr>
            <w:tcW w:w="2520" w:type="dxa"/>
            <w:gridSpan w:val="4"/>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Ratings</w:t>
            </w:r>
          </w:p>
        </w:tc>
        <w:tc>
          <w:tcPr>
            <w:tcW w:w="3870" w:type="dxa"/>
            <w:vMerge w:val="restart"/>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p>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Comments</w:t>
            </w:r>
          </w:p>
        </w:tc>
      </w:tr>
      <w:tr w:rsidR="003D058F" w:rsidTr="003D058F">
        <w:tc>
          <w:tcPr>
            <w:tcW w:w="3258" w:type="dxa"/>
            <w:vMerge/>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3</w:t>
            </w:r>
          </w:p>
        </w:tc>
        <w:tc>
          <w:tcPr>
            <w:tcW w:w="630" w:type="dxa"/>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2</w:t>
            </w:r>
          </w:p>
        </w:tc>
        <w:tc>
          <w:tcPr>
            <w:tcW w:w="630" w:type="dxa"/>
          </w:tcPr>
          <w:p w:rsidR="003D058F" w:rsidRDefault="003D058F" w:rsidP="00D43EBA">
            <w:pPr>
              <w:widowControl w:val="0"/>
              <w:autoSpaceDE w:val="0"/>
              <w:autoSpaceDN w:val="0"/>
              <w:adjustRightInd w:val="0"/>
              <w:spacing w:after="0" w:line="240" w:lineRule="auto"/>
              <w:jc w:val="center"/>
              <w:rPr>
                <w:rFonts w:asciiTheme="majorHAnsi" w:hAnsiTheme="majorHAnsi" w:cs="Calibri"/>
                <w:sz w:val="24"/>
                <w:szCs w:val="24"/>
              </w:rPr>
            </w:pPr>
            <w:r>
              <w:rPr>
                <w:rFonts w:asciiTheme="majorHAnsi" w:hAnsiTheme="majorHAnsi" w:cs="Calibri"/>
                <w:sz w:val="24"/>
                <w:szCs w:val="24"/>
              </w:rPr>
              <w:t>1</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N/A</w:t>
            </w:r>
          </w:p>
        </w:tc>
        <w:tc>
          <w:tcPr>
            <w:tcW w:w="3870" w:type="dxa"/>
            <w:vMerge/>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Phonemic Awareness</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Phonics &amp; Word Recognition</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Fluency</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Vocabulary</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Comprehension</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CCSS Text Complexity &amp; Rigor</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Meeting Individual Needs</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Linguistic &amp; Cultural Diversity</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Assessments</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Supporting Literate Climate</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Professional Development</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r w:rsidR="003D058F" w:rsidTr="003D058F">
        <w:tc>
          <w:tcPr>
            <w:tcW w:w="3258"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Evidence of Effectiveness</w:t>
            </w: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63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c>
          <w:tcPr>
            <w:tcW w:w="3870" w:type="dxa"/>
          </w:tcPr>
          <w:p w:rsidR="003D058F" w:rsidRDefault="003D058F" w:rsidP="00E31C1B">
            <w:pPr>
              <w:widowControl w:val="0"/>
              <w:autoSpaceDE w:val="0"/>
              <w:autoSpaceDN w:val="0"/>
              <w:adjustRightInd w:val="0"/>
              <w:spacing w:after="0" w:line="240" w:lineRule="auto"/>
              <w:rPr>
                <w:rFonts w:asciiTheme="majorHAnsi" w:hAnsiTheme="majorHAnsi" w:cs="Calibri"/>
                <w:sz w:val="24"/>
                <w:szCs w:val="24"/>
              </w:rPr>
            </w:pPr>
          </w:p>
        </w:tc>
      </w:tr>
    </w:tbl>
    <w:p w:rsidR="00D43EBA" w:rsidRDefault="00046718"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 These criteria are not all encompassing and are based on key components of effective literacy instruction from National Reading Panel (2000) and CCSS (2010). You may identify others</w:t>
      </w:r>
      <w:r w:rsidR="00FD3531">
        <w:rPr>
          <w:rFonts w:asciiTheme="majorHAnsi" w:hAnsiTheme="majorHAnsi" w:cs="Calibri"/>
          <w:sz w:val="24"/>
          <w:szCs w:val="24"/>
        </w:rPr>
        <w:t xml:space="preserve"> and choose to add to this table. </w:t>
      </w:r>
    </w:p>
    <w:p w:rsidR="00046718" w:rsidRDefault="00046718" w:rsidP="00E31C1B">
      <w:pPr>
        <w:widowControl w:val="0"/>
        <w:autoSpaceDE w:val="0"/>
        <w:autoSpaceDN w:val="0"/>
        <w:adjustRightInd w:val="0"/>
        <w:spacing w:after="0" w:line="240" w:lineRule="auto"/>
        <w:rPr>
          <w:rFonts w:asciiTheme="majorHAnsi" w:hAnsiTheme="majorHAnsi" w:cs="Calibri"/>
          <w:b/>
          <w:sz w:val="24"/>
          <w:szCs w:val="24"/>
        </w:rPr>
      </w:pPr>
    </w:p>
    <w:p w:rsidR="00D43EBA" w:rsidRDefault="00046718" w:rsidP="00E31C1B">
      <w:pPr>
        <w:widowControl w:val="0"/>
        <w:autoSpaceDE w:val="0"/>
        <w:autoSpaceDN w:val="0"/>
        <w:adjustRightInd w:val="0"/>
        <w:spacing w:after="0" w:line="240" w:lineRule="auto"/>
        <w:rPr>
          <w:rFonts w:asciiTheme="majorHAnsi" w:hAnsiTheme="majorHAnsi" w:cs="Calibri"/>
          <w:sz w:val="24"/>
          <w:szCs w:val="24"/>
        </w:rPr>
      </w:pPr>
      <w:r>
        <w:rPr>
          <w:rFonts w:asciiTheme="majorHAnsi" w:hAnsiTheme="majorHAnsi" w:cs="Calibri"/>
          <w:b/>
          <w:sz w:val="24"/>
          <w:szCs w:val="24"/>
        </w:rPr>
        <w:t>Analysis</w:t>
      </w:r>
      <w:r w:rsidR="00FD3531">
        <w:rPr>
          <w:rFonts w:asciiTheme="majorHAnsi" w:hAnsiTheme="majorHAnsi" w:cs="Calibri"/>
          <w:b/>
          <w:sz w:val="24"/>
          <w:szCs w:val="24"/>
        </w:rPr>
        <w:t xml:space="preserve"> and Recommendations</w:t>
      </w:r>
      <w:r w:rsidR="00FD3531">
        <w:rPr>
          <w:rFonts w:asciiTheme="majorHAnsi" w:hAnsiTheme="majorHAnsi" w:cs="Calibri"/>
          <w:b/>
          <w:sz w:val="24"/>
          <w:szCs w:val="24"/>
        </w:rPr>
        <w:br/>
      </w:r>
      <w:r w:rsidR="00FD3531">
        <w:rPr>
          <w:rFonts w:asciiTheme="majorHAnsi" w:hAnsiTheme="majorHAnsi" w:cs="Calibri"/>
          <w:sz w:val="24"/>
          <w:szCs w:val="24"/>
        </w:rPr>
        <w:t>Use the table you generated above in writing your analysis and recommendations.</w:t>
      </w:r>
    </w:p>
    <w:p w:rsidR="00FD3531" w:rsidRDefault="00FD3531" w:rsidP="00FD3531">
      <w:pPr>
        <w:pStyle w:val="ListParagraph"/>
        <w:widowControl w:val="0"/>
        <w:numPr>
          <w:ilvl w:val="0"/>
          <w:numId w:val="6"/>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What are the strengths of this program?</w:t>
      </w:r>
    </w:p>
    <w:p w:rsidR="00FD3531" w:rsidRDefault="00FD3531" w:rsidP="00FD3531">
      <w:pPr>
        <w:pStyle w:val="ListParagraph"/>
        <w:widowControl w:val="0"/>
        <w:numPr>
          <w:ilvl w:val="0"/>
          <w:numId w:val="6"/>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What is the research/evidence-base?</w:t>
      </w:r>
    </w:p>
    <w:p w:rsidR="00FD3531" w:rsidRPr="00FD3531" w:rsidRDefault="00FD3531" w:rsidP="00FD3531">
      <w:pPr>
        <w:pStyle w:val="ListParagraph"/>
        <w:widowControl w:val="0"/>
        <w:numPr>
          <w:ilvl w:val="0"/>
          <w:numId w:val="6"/>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What are the limitations?</w:t>
      </w:r>
    </w:p>
    <w:p w:rsidR="00FD3531" w:rsidRDefault="00FD3531" w:rsidP="00FD3531">
      <w:pPr>
        <w:pStyle w:val="ListParagraph"/>
        <w:widowControl w:val="0"/>
        <w:numPr>
          <w:ilvl w:val="0"/>
          <w:numId w:val="6"/>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How should this program be used: under what conditions and with what intentions?</w:t>
      </w:r>
    </w:p>
    <w:p w:rsidR="00FD3531" w:rsidRDefault="00FD3531" w:rsidP="00FD3531">
      <w:pPr>
        <w:pStyle w:val="ListParagraph"/>
        <w:widowControl w:val="0"/>
        <w:numPr>
          <w:ilvl w:val="0"/>
          <w:numId w:val="6"/>
        </w:numPr>
        <w:autoSpaceDE w:val="0"/>
        <w:autoSpaceDN w:val="0"/>
        <w:adjustRightInd w:val="0"/>
        <w:spacing w:after="0" w:line="240" w:lineRule="auto"/>
        <w:rPr>
          <w:rFonts w:asciiTheme="majorHAnsi" w:hAnsiTheme="majorHAnsi" w:cs="Calibri"/>
          <w:sz w:val="24"/>
          <w:szCs w:val="24"/>
        </w:rPr>
      </w:pPr>
      <w:r>
        <w:rPr>
          <w:rFonts w:asciiTheme="majorHAnsi" w:hAnsiTheme="majorHAnsi" w:cs="Calibri"/>
          <w:sz w:val="24"/>
          <w:szCs w:val="24"/>
        </w:rPr>
        <w:t>What should teachers and administrators that are considering this program know about it?</w:t>
      </w:r>
    </w:p>
    <w:p w:rsidR="00E31C1B" w:rsidRPr="00E31C1B" w:rsidRDefault="00E31C1B" w:rsidP="00E31C1B">
      <w:pPr>
        <w:widowControl w:val="0"/>
        <w:autoSpaceDE w:val="0"/>
        <w:autoSpaceDN w:val="0"/>
        <w:adjustRightInd w:val="0"/>
        <w:spacing w:after="0" w:line="240" w:lineRule="auto"/>
        <w:rPr>
          <w:rFonts w:asciiTheme="majorHAnsi" w:hAnsiTheme="majorHAnsi" w:cs="Calibri"/>
          <w:sz w:val="24"/>
          <w:szCs w:val="24"/>
        </w:rPr>
      </w:pPr>
    </w:p>
    <w:sectPr w:rsidR="00E31C1B" w:rsidRPr="00E31C1B" w:rsidSect="0006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B92"/>
    <w:multiLevelType w:val="hybridMultilevel"/>
    <w:tmpl w:val="15E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90AB8"/>
    <w:multiLevelType w:val="hybridMultilevel"/>
    <w:tmpl w:val="CD5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676A2"/>
    <w:multiLevelType w:val="hybridMultilevel"/>
    <w:tmpl w:val="5D5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D121B"/>
    <w:multiLevelType w:val="hybridMultilevel"/>
    <w:tmpl w:val="9C6E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C2DB1"/>
    <w:multiLevelType w:val="hybridMultilevel"/>
    <w:tmpl w:val="1AB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45C97"/>
    <w:multiLevelType w:val="hybridMultilevel"/>
    <w:tmpl w:val="9F40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2B"/>
    <w:rsid w:val="00046718"/>
    <w:rsid w:val="00065339"/>
    <w:rsid w:val="0018136F"/>
    <w:rsid w:val="00301040"/>
    <w:rsid w:val="003D058F"/>
    <w:rsid w:val="004C5671"/>
    <w:rsid w:val="0079192B"/>
    <w:rsid w:val="00C61F6F"/>
    <w:rsid w:val="00C92CB5"/>
    <w:rsid w:val="00CC1660"/>
    <w:rsid w:val="00D43EBA"/>
    <w:rsid w:val="00E31C1B"/>
    <w:rsid w:val="00E524F6"/>
    <w:rsid w:val="00E96EDA"/>
    <w:rsid w:val="00F26A88"/>
    <w:rsid w:val="00FD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2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2B"/>
    <w:pPr>
      <w:ind w:left="720"/>
      <w:contextualSpacing/>
    </w:pPr>
  </w:style>
  <w:style w:type="table" w:styleId="TableGrid">
    <w:name w:val="Table Grid"/>
    <w:basedOn w:val="TableNormal"/>
    <w:uiPriority w:val="59"/>
    <w:rsid w:val="00D4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2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2B"/>
    <w:pPr>
      <w:ind w:left="720"/>
      <w:contextualSpacing/>
    </w:pPr>
  </w:style>
  <w:style w:type="table" w:styleId="TableGrid">
    <w:name w:val="Table Grid"/>
    <w:basedOn w:val="TableNormal"/>
    <w:uiPriority w:val="59"/>
    <w:rsid w:val="00D4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2674</Characters>
  <Application>Microsoft Macintosh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2016-05-04T11:06:00Z</dcterms:created>
  <dcterms:modified xsi:type="dcterms:W3CDTF">2016-05-04T11:06:00Z</dcterms:modified>
</cp:coreProperties>
</file>