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2B" w:rsidRPr="00B4746B" w:rsidRDefault="0082072B">
      <w:pPr>
        <w:rPr>
          <w:sz w:val="22"/>
          <w:szCs w:val="22"/>
        </w:rPr>
      </w:pPr>
      <w:bookmarkStart w:id="0" w:name="_GoBack"/>
      <w:bookmarkEnd w:id="0"/>
      <w:r w:rsidRPr="0082072B">
        <w:rPr>
          <w:b/>
          <w:sz w:val="28"/>
          <w:szCs w:val="28"/>
        </w:rPr>
        <w:t>Checklist for Contributors</w:t>
      </w:r>
      <w:r w:rsidR="0092013E">
        <w:rPr>
          <w:b/>
          <w:sz w:val="28"/>
          <w:szCs w:val="28"/>
        </w:rPr>
        <w:t xml:space="preserve">, </w:t>
      </w:r>
      <w:r w:rsidR="007B1DDB" w:rsidRPr="002B58E6">
        <w:rPr>
          <w:b/>
          <w:i/>
          <w:sz w:val="28"/>
          <w:szCs w:val="28"/>
        </w:rPr>
        <w:t>F</w:t>
      </w:r>
      <w:r w:rsidRPr="0082072B">
        <w:rPr>
          <w:b/>
          <w:i/>
          <w:sz w:val="28"/>
          <w:szCs w:val="28"/>
        </w:rPr>
        <w:t>lannery O’Connor Review</w:t>
      </w:r>
      <w:r>
        <w:rPr>
          <w:b/>
          <w:i/>
          <w:sz w:val="28"/>
          <w:szCs w:val="28"/>
        </w:rPr>
        <w:t xml:space="preserve">   </w:t>
      </w:r>
      <w:r w:rsidRPr="00B4746B">
        <w:rPr>
          <w:sz w:val="22"/>
          <w:szCs w:val="22"/>
        </w:rPr>
        <w:t xml:space="preserve"> </w:t>
      </w:r>
      <w:r w:rsidR="007B1DDB">
        <w:rPr>
          <w:sz w:val="22"/>
          <w:szCs w:val="22"/>
        </w:rPr>
        <w:tab/>
      </w:r>
      <w:r w:rsidRPr="00B4746B">
        <w:rPr>
          <w:sz w:val="22"/>
          <w:szCs w:val="22"/>
        </w:rPr>
        <w:t>Rev.</w:t>
      </w:r>
      <w:r w:rsidR="00595689">
        <w:rPr>
          <w:sz w:val="22"/>
          <w:szCs w:val="22"/>
        </w:rPr>
        <w:t xml:space="preserve"> 8</w:t>
      </w:r>
      <w:r w:rsidR="00F86B26">
        <w:rPr>
          <w:sz w:val="22"/>
          <w:szCs w:val="22"/>
        </w:rPr>
        <w:t>/1</w:t>
      </w:r>
      <w:r w:rsidR="00595689">
        <w:rPr>
          <w:sz w:val="22"/>
          <w:szCs w:val="22"/>
        </w:rPr>
        <w:t>6</w:t>
      </w:r>
    </w:p>
    <w:p w:rsidR="0082072B" w:rsidRPr="00342EAE" w:rsidRDefault="0082072B">
      <w:pPr>
        <w:rPr>
          <w:sz w:val="16"/>
          <w:szCs w:val="16"/>
        </w:rPr>
      </w:pPr>
    </w:p>
    <w:p w:rsidR="000C124A" w:rsidRPr="007D2DF7" w:rsidRDefault="006A72C1">
      <w:pPr>
        <w:rPr>
          <w:sz w:val="16"/>
          <w:szCs w:val="16"/>
        </w:rPr>
      </w:pPr>
      <w:r w:rsidRPr="00B4746B">
        <w:rPr>
          <w:sz w:val="22"/>
          <w:szCs w:val="22"/>
        </w:rPr>
        <w:t>Generally</w:t>
      </w:r>
      <w:r w:rsidR="000C124A" w:rsidRPr="00B4746B">
        <w:rPr>
          <w:sz w:val="22"/>
          <w:szCs w:val="22"/>
        </w:rPr>
        <w:t xml:space="preserve">, the </w:t>
      </w:r>
      <w:r w:rsidR="007B1DDB">
        <w:rPr>
          <w:sz w:val="22"/>
          <w:szCs w:val="22"/>
        </w:rPr>
        <w:t>3rd</w:t>
      </w:r>
      <w:r w:rsidR="0092013E" w:rsidRPr="00B4746B">
        <w:rPr>
          <w:sz w:val="22"/>
          <w:szCs w:val="22"/>
        </w:rPr>
        <w:t xml:space="preserve"> edition of the </w:t>
      </w:r>
      <w:r w:rsidR="0092013E" w:rsidRPr="00B4746B">
        <w:rPr>
          <w:i/>
          <w:sz w:val="22"/>
          <w:szCs w:val="22"/>
        </w:rPr>
        <w:t xml:space="preserve">MLA Style Manual and Guide to Scholarly Publishing </w:t>
      </w:r>
      <w:r w:rsidR="00595689" w:rsidRPr="00595689">
        <w:rPr>
          <w:sz w:val="22"/>
          <w:szCs w:val="22"/>
        </w:rPr>
        <w:t>is</w:t>
      </w:r>
      <w:r w:rsidR="000C124A" w:rsidRPr="00595689">
        <w:rPr>
          <w:sz w:val="22"/>
          <w:szCs w:val="22"/>
        </w:rPr>
        <w:t xml:space="preserve"> t</w:t>
      </w:r>
      <w:r w:rsidR="000C124A" w:rsidRPr="00B4746B">
        <w:rPr>
          <w:sz w:val="22"/>
          <w:szCs w:val="22"/>
        </w:rPr>
        <w:t xml:space="preserve">he guide for preparation of manuscripts. </w:t>
      </w:r>
      <w:r w:rsidR="0092013E" w:rsidRPr="00B4746B">
        <w:rPr>
          <w:sz w:val="22"/>
          <w:szCs w:val="22"/>
        </w:rPr>
        <w:t xml:space="preserve"> </w:t>
      </w:r>
    </w:p>
    <w:p w:rsidR="0092013E" w:rsidRPr="007D2DF7" w:rsidRDefault="0092013E">
      <w:pPr>
        <w:rPr>
          <w:sz w:val="16"/>
          <w:szCs w:val="16"/>
        </w:rPr>
      </w:pPr>
    </w:p>
    <w:p w:rsidR="0092013E" w:rsidRPr="007D2DF7" w:rsidRDefault="0092013E">
      <w:pPr>
        <w:rPr>
          <w:sz w:val="16"/>
          <w:szCs w:val="16"/>
        </w:rPr>
      </w:pPr>
      <w:r w:rsidRPr="00B4746B">
        <w:rPr>
          <w:i/>
          <w:sz w:val="22"/>
          <w:szCs w:val="22"/>
        </w:rPr>
        <w:t xml:space="preserve">Flannery O’Connor Review </w:t>
      </w:r>
      <w:r w:rsidR="00C85B54" w:rsidRPr="00B4746B">
        <w:rPr>
          <w:sz w:val="22"/>
          <w:szCs w:val="22"/>
        </w:rPr>
        <w:t>articles follow</w:t>
      </w:r>
      <w:r w:rsidRPr="00B4746B">
        <w:rPr>
          <w:sz w:val="22"/>
          <w:szCs w:val="22"/>
        </w:rPr>
        <w:t xml:space="preserve"> </w:t>
      </w:r>
      <w:r w:rsidR="00595689">
        <w:rPr>
          <w:sz w:val="22"/>
          <w:szCs w:val="22"/>
        </w:rPr>
        <w:t xml:space="preserve">a version of </w:t>
      </w:r>
      <w:r w:rsidRPr="00B4746B">
        <w:rPr>
          <w:sz w:val="22"/>
          <w:szCs w:val="22"/>
        </w:rPr>
        <w:t>MLA style, citing sources parenthetically and providing the reader a Works Cited list on separate pages at the end.</w:t>
      </w:r>
      <w:r w:rsidR="002B58E6">
        <w:rPr>
          <w:sz w:val="22"/>
          <w:szCs w:val="22"/>
        </w:rPr>
        <w:t xml:space="preserve"> </w:t>
      </w:r>
      <w:r w:rsidRPr="00B4746B">
        <w:rPr>
          <w:sz w:val="22"/>
          <w:szCs w:val="22"/>
        </w:rPr>
        <w:t xml:space="preserve">Endnotes </w:t>
      </w:r>
      <w:r w:rsidR="00C85B54" w:rsidRPr="00B4746B">
        <w:rPr>
          <w:sz w:val="22"/>
          <w:szCs w:val="22"/>
        </w:rPr>
        <w:t xml:space="preserve">are </w:t>
      </w:r>
      <w:r w:rsidRPr="00B4746B">
        <w:rPr>
          <w:sz w:val="22"/>
          <w:szCs w:val="22"/>
        </w:rPr>
        <w:t xml:space="preserve">used in </w:t>
      </w:r>
      <w:r w:rsidR="00C85B54" w:rsidRPr="00B4746B">
        <w:rPr>
          <w:sz w:val="22"/>
          <w:szCs w:val="22"/>
        </w:rPr>
        <w:t xml:space="preserve">only </w:t>
      </w:r>
      <w:r w:rsidRPr="00B4746B">
        <w:rPr>
          <w:sz w:val="22"/>
          <w:szCs w:val="22"/>
        </w:rPr>
        <w:t xml:space="preserve">a few situations: to offer commentary or detail that will not fit elegantly into the text; to cite several sources at once; or to comment upon the quality of a source. </w:t>
      </w:r>
    </w:p>
    <w:p w:rsidR="000C124A" w:rsidRPr="007D2DF7" w:rsidRDefault="000C124A">
      <w:pPr>
        <w:rPr>
          <w:sz w:val="16"/>
          <w:szCs w:val="16"/>
        </w:rPr>
      </w:pPr>
    </w:p>
    <w:p w:rsidR="0082072B" w:rsidRPr="007D2DF7" w:rsidRDefault="0082072B">
      <w:pPr>
        <w:rPr>
          <w:b/>
          <w:sz w:val="16"/>
          <w:szCs w:val="16"/>
        </w:rPr>
      </w:pPr>
      <w:r w:rsidRPr="00B4746B">
        <w:rPr>
          <w:b/>
          <w:sz w:val="22"/>
          <w:szCs w:val="22"/>
        </w:rPr>
        <w:t>Documentation, Works Cited</w:t>
      </w:r>
    </w:p>
    <w:p w:rsidR="0082072B" w:rsidRPr="007D2DF7" w:rsidRDefault="0082072B">
      <w:pPr>
        <w:rPr>
          <w:sz w:val="16"/>
          <w:szCs w:val="16"/>
        </w:rPr>
      </w:pPr>
    </w:p>
    <w:p w:rsidR="002B58E6" w:rsidRPr="007D2DF7" w:rsidRDefault="0082072B" w:rsidP="002B58E6">
      <w:pPr>
        <w:rPr>
          <w:sz w:val="16"/>
          <w:szCs w:val="16"/>
        </w:rPr>
      </w:pPr>
      <w:r w:rsidRPr="00B4746B">
        <w:rPr>
          <w:sz w:val="22"/>
          <w:szCs w:val="22"/>
        </w:rPr>
        <w:t>_</w:t>
      </w:r>
      <w:r w:rsidR="004A540B" w:rsidRPr="00B4746B">
        <w:rPr>
          <w:sz w:val="22"/>
          <w:szCs w:val="22"/>
        </w:rPr>
        <w:t>_</w:t>
      </w:r>
      <w:r w:rsidRPr="00B4746B">
        <w:rPr>
          <w:sz w:val="22"/>
          <w:szCs w:val="22"/>
        </w:rPr>
        <w:t>___The following abbreviations of O’Connor’s works used and italicized in</w:t>
      </w:r>
      <w:r w:rsidR="004A540B" w:rsidRPr="00B4746B">
        <w:rPr>
          <w:sz w:val="22"/>
          <w:szCs w:val="22"/>
        </w:rPr>
        <w:t xml:space="preserve"> </w:t>
      </w:r>
      <w:r w:rsidRPr="00B4746B">
        <w:rPr>
          <w:sz w:val="22"/>
          <w:szCs w:val="22"/>
        </w:rPr>
        <w:t xml:space="preserve">parenthetical </w:t>
      </w:r>
      <w:r w:rsidR="00D563D7" w:rsidRPr="00B4746B">
        <w:rPr>
          <w:sz w:val="22"/>
          <w:szCs w:val="22"/>
        </w:rPr>
        <w:t xml:space="preserve">citations </w:t>
      </w:r>
      <w:r w:rsidRPr="00B4746B">
        <w:rPr>
          <w:sz w:val="22"/>
          <w:szCs w:val="22"/>
        </w:rPr>
        <w:t>and</w:t>
      </w:r>
      <w:r w:rsidR="00D563D7" w:rsidRPr="00B4746B">
        <w:rPr>
          <w:sz w:val="22"/>
          <w:szCs w:val="22"/>
        </w:rPr>
        <w:t xml:space="preserve"> any </w:t>
      </w:r>
      <w:r w:rsidRPr="00B4746B">
        <w:rPr>
          <w:sz w:val="22"/>
          <w:szCs w:val="22"/>
        </w:rPr>
        <w:t>endnotes</w:t>
      </w:r>
      <w:r w:rsidR="002B58E6" w:rsidRPr="002B58E6">
        <w:rPr>
          <w:sz w:val="22"/>
          <w:szCs w:val="22"/>
        </w:rPr>
        <w:t xml:space="preserve"> </w:t>
      </w:r>
      <w:r w:rsidR="002B58E6" w:rsidRPr="00B4746B">
        <w:rPr>
          <w:sz w:val="22"/>
          <w:szCs w:val="22"/>
        </w:rPr>
        <w:t xml:space="preserve">Note: Use of </w:t>
      </w:r>
      <w:r w:rsidR="002B58E6" w:rsidRPr="002B58E6">
        <w:rPr>
          <w:i/>
          <w:sz w:val="22"/>
          <w:szCs w:val="22"/>
        </w:rPr>
        <w:t>Three by Flannery O’Connor</w:t>
      </w:r>
      <w:r w:rsidR="002B58E6">
        <w:rPr>
          <w:sz w:val="22"/>
          <w:szCs w:val="22"/>
        </w:rPr>
        <w:t xml:space="preserve"> is discouraged for publication, in part because </w:t>
      </w:r>
      <w:r w:rsidR="002B58E6" w:rsidRPr="00B4746B">
        <w:rPr>
          <w:sz w:val="22"/>
          <w:szCs w:val="22"/>
        </w:rPr>
        <w:t>these editions</w:t>
      </w:r>
      <w:r w:rsidR="002B58E6">
        <w:rPr>
          <w:sz w:val="22"/>
          <w:szCs w:val="22"/>
        </w:rPr>
        <w:t xml:space="preserve"> </w:t>
      </w:r>
      <w:r w:rsidR="002B58E6" w:rsidRPr="00B4746B">
        <w:rPr>
          <w:sz w:val="22"/>
          <w:szCs w:val="22"/>
        </w:rPr>
        <w:t>differ from each other in contents.</w:t>
      </w:r>
    </w:p>
    <w:p w:rsidR="002B58E6" w:rsidRPr="007D2DF7" w:rsidRDefault="002B58E6" w:rsidP="002B58E6">
      <w:pPr>
        <w:rPr>
          <w:i/>
          <w:sz w:val="16"/>
          <w:szCs w:val="16"/>
        </w:rPr>
      </w:pPr>
    </w:p>
    <w:p w:rsidR="00B600C0" w:rsidRPr="00B600C0" w:rsidRDefault="00B600C0" w:rsidP="002B58E6">
      <w:pPr>
        <w:ind w:left="2880" w:hanging="2160"/>
        <w:rPr>
          <w:sz w:val="22"/>
          <w:szCs w:val="22"/>
        </w:rPr>
      </w:pPr>
      <w:r>
        <w:rPr>
          <w:i/>
          <w:sz w:val="22"/>
          <w:szCs w:val="22"/>
        </w:rPr>
        <w:t>Cartoons</w:t>
      </w:r>
      <w:r>
        <w:rPr>
          <w:i/>
          <w:sz w:val="22"/>
          <w:szCs w:val="22"/>
        </w:rPr>
        <w:tab/>
        <w:t>Flannery O’Connor: The Cartoons</w:t>
      </w:r>
      <w:r>
        <w:rPr>
          <w:sz w:val="22"/>
          <w:szCs w:val="22"/>
        </w:rPr>
        <w:t xml:space="preserve">. Ed. Kelly Gerald. Seattle: </w:t>
      </w:r>
      <w:proofErr w:type="spellStart"/>
      <w:r>
        <w:rPr>
          <w:sz w:val="22"/>
          <w:szCs w:val="22"/>
        </w:rPr>
        <w:t>Fantagraphics</w:t>
      </w:r>
      <w:proofErr w:type="spellEnd"/>
      <w:r>
        <w:rPr>
          <w:sz w:val="22"/>
          <w:szCs w:val="22"/>
        </w:rPr>
        <w:t xml:space="preserve">, 2012. </w:t>
      </w:r>
    </w:p>
    <w:p w:rsidR="00B600C0" w:rsidRPr="00342EAE" w:rsidRDefault="00B600C0" w:rsidP="002B58E6">
      <w:pPr>
        <w:ind w:left="2880" w:hanging="2160"/>
        <w:rPr>
          <w:i/>
          <w:sz w:val="16"/>
          <w:szCs w:val="16"/>
        </w:rPr>
      </w:pPr>
    </w:p>
    <w:p w:rsidR="002B58E6" w:rsidRPr="007D2DF7" w:rsidRDefault="002B58E6" w:rsidP="002B58E6">
      <w:pPr>
        <w:ind w:left="2880" w:hanging="2160"/>
        <w:rPr>
          <w:sz w:val="16"/>
          <w:szCs w:val="16"/>
        </w:rPr>
      </w:pPr>
      <w:r w:rsidRPr="002B58E6">
        <w:rPr>
          <w:i/>
          <w:sz w:val="22"/>
          <w:szCs w:val="22"/>
        </w:rPr>
        <w:t>Conversations</w:t>
      </w:r>
      <w:r>
        <w:rPr>
          <w:i/>
          <w:sz w:val="22"/>
          <w:szCs w:val="22"/>
        </w:rPr>
        <w:tab/>
        <w:t>Conversations with Flannery O’Connor</w:t>
      </w:r>
      <w:r>
        <w:rPr>
          <w:sz w:val="22"/>
          <w:szCs w:val="22"/>
        </w:rPr>
        <w:t xml:space="preserve">. Ed. Rosemary M. Magee. </w:t>
      </w:r>
      <w:r>
        <w:rPr>
          <w:sz w:val="22"/>
          <w:szCs w:val="22"/>
        </w:rPr>
        <w:tab/>
        <w:t xml:space="preserve">Jackson: UP of Mississippi, 1987. </w:t>
      </w:r>
    </w:p>
    <w:p w:rsidR="002B58E6" w:rsidRPr="007D2DF7" w:rsidRDefault="002B58E6">
      <w:pPr>
        <w:rPr>
          <w:sz w:val="16"/>
          <w:szCs w:val="16"/>
        </w:rPr>
      </w:pPr>
    </w:p>
    <w:p w:rsidR="002B58E6" w:rsidRDefault="002B58E6">
      <w:pPr>
        <w:rPr>
          <w:i/>
          <w:sz w:val="22"/>
          <w:szCs w:val="22"/>
        </w:rPr>
      </w:pPr>
      <w:r>
        <w:rPr>
          <w:sz w:val="22"/>
          <w:szCs w:val="22"/>
        </w:rPr>
        <w:tab/>
      </w:r>
      <w:r w:rsidRPr="002B58E6">
        <w:rPr>
          <w:i/>
          <w:sz w:val="22"/>
          <w:szCs w:val="22"/>
        </w:rPr>
        <w:t>Correspondence</w:t>
      </w:r>
      <w:r>
        <w:rPr>
          <w:i/>
          <w:sz w:val="22"/>
          <w:szCs w:val="22"/>
        </w:rPr>
        <w:tab/>
      </w:r>
      <w:r w:rsidRPr="002B58E6">
        <w:rPr>
          <w:i/>
          <w:sz w:val="22"/>
          <w:szCs w:val="22"/>
        </w:rPr>
        <w:t xml:space="preserve">The Correspondence of Flannery O’Connor and the </w:t>
      </w:r>
      <w:proofErr w:type="spellStart"/>
      <w:r w:rsidRPr="002B58E6">
        <w:rPr>
          <w:i/>
          <w:sz w:val="22"/>
          <w:szCs w:val="22"/>
        </w:rPr>
        <w:t>Brain</w:t>
      </w:r>
      <w:r>
        <w:rPr>
          <w:i/>
          <w:sz w:val="22"/>
          <w:szCs w:val="22"/>
        </w:rPr>
        <w:t>a</w:t>
      </w:r>
      <w:r w:rsidRPr="002B58E6">
        <w:rPr>
          <w:i/>
          <w:sz w:val="22"/>
          <w:szCs w:val="22"/>
        </w:rPr>
        <w:t>rd</w:t>
      </w:r>
      <w:proofErr w:type="spellEnd"/>
    </w:p>
    <w:p w:rsidR="002B58E6" w:rsidRDefault="002B58E6" w:rsidP="002B58E6">
      <w:pPr>
        <w:ind w:left="2160" w:firstLine="720"/>
        <w:rPr>
          <w:sz w:val="22"/>
          <w:szCs w:val="22"/>
        </w:rPr>
      </w:pPr>
      <w:proofErr w:type="spellStart"/>
      <w:r w:rsidRPr="002B58E6">
        <w:rPr>
          <w:i/>
          <w:sz w:val="22"/>
          <w:szCs w:val="22"/>
        </w:rPr>
        <w:t>Cheneys</w:t>
      </w:r>
      <w:proofErr w:type="spellEnd"/>
      <w:r>
        <w:rPr>
          <w:sz w:val="22"/>
          <w:szCs w:val="22"/>
        </w:rPr>
        <w:t xml:space="preserve">. Ed. C. Ralph Stephens. Jackson: UP of Mississippi, </w:t>
      </w:r>
    </w:p>
    <w:p w:rsidR="002B58E6" w:rsidRPr="007D2DF7" w:rsidRDefault="002B58E6" w:rsidP="002B58E6">
      <w:pPr>
        <w:ind w:left="2160" w:firstLine="720"/>
        <w:rPr>
          <w:sz w:val="16"/>
          <w:szCs w:val="16"/>
        </w:rPr>
      </w:pPr>
      <w:r>
        <w:rPr>
          <w:sz w:val="22"/>
          <w:szCs w:val="22"/>
        </w:rPr>
        <w:t xml:space="preserve">1986. </w:t>
      </w:r>
    </w:p>
    <w:p w:rsidR="002B58E6" w:rsidRPr="007D2DF7" w:rsidRDefault="002B58E6">
      <w:pPr>
        <w:rPr>
          <w:sz w:val="16"/>
          <w:szCs w:val="16"/>
        </w:rPr>
      </w:pPr>
    </w:p>
    <w:p w:rsidR="0082072B" w:rsidRPr="007D2DF7" w:rsidRDefault="0082072B">
      <w:pPr>
        <w:rPr>
          <w:sz w:val="16"/>
          <w:szCs w:val="16"/>
        </w:rPr>
      </w:pPr>
      <w:r w:rsidRPr="00B4746B">
        <w:rPr>
          <w:sz w:val="22"/>
          <w:szCs w:val="22"/>
        </w:rPr>
        <w:tab/>
      </w:r>
      <w:r w:rsidRPr="00B4746B">
        <w:rPr>
          <w:i/>
          <w:sz w:val="22"/>
          <w:szCs w:val="22"/>
        </w:rPr>
        <w:t>CS</w:t>
      </w:r>
      <w:r w:rsidRPr="00B4746B">
        <w:rPr>
          <w:i/>
          <w:sz w:val="22"/>
          <w:szCs w:val="22"/>
        </w:rPr>
        <w:tab/>
      </w:r>
      <w:r w:rsidR="002B58E6">
        <w:rPr>
          <w:i/>
          <w:sz w:val="22"/>
          <w:szCs w:val="22"/>
        </w:rPr>
        <w:tab/>
      </w:r>
      <w:r w:rsidR="002B58E6">
        <w:rPr>
          <w:i/>
          <w:sz w:val="22"/>
          <w:szCs w:val="22"/>
        </w:rPr>
        <w:tab/>
      </w:r>
      <w:r w:rsidRPr="00B4746B">
        <w:rPr>
          <w:i/>
          <w:sz w:val="22"/>
          <w:szCs w:val="22"/>
        </w:rPr>
        <w:t>The Complete Stories</w:t>
      </w:r>
      <w:r w:rsidR="00A274B5" w:rsidRPr="00B4746B">
        <w:rPr>
          <w:i/>
          <w:sz w:val="22"/>
          <w:szCs w:val="22"/>
        </w:rPr>
        <w:t xml:space="preserve">. </w:t>
      </w:r>
      <w:r w:rsidR="00A274B5" w:rsidRPr="00B4746B">
        <w:rPr>
          <w:sz w:val="22"/>
          <w:szCs w:val="22"/>
        </w:rPr>
        <w:t>New York: Farrar, 1962.</w:t>
      </w:r>
    </w:p>
    <w:p w:rsidR="0082072B" w:rsidRPr="007D2DF7" w:rsidRDefault="0082072B">
      <w:pPr>
        <w:rPr>
          <w:i/>
          <w:sz w:val="16"/>
          <w:szCs w:val="16"/>
        </w:rPr>
      </w:pPr>
    </w:p>
    <w:p w:rsidR="000C124A" w:rsidRDefault="0082072B">
      <w:pPr>
        <w:rPr>
          <w:sz w:val="22"/>
          <w:szCs w:val="22"/>
        </w:rPr>
      </w:pPr>
      <w:r w:rsidRPr="00B4746B">
        <w:rPr>
          <w:i/>
          <w:sz w:val="22"/>
          <w:szCs w:val="22"/>
        </w:rPr>
        <w:tab/>
        <w:t>CW</w:t>
      </w:r>
      <w:r w:rsidRPr="00B4746B">
        <w:rPr>
          <w:i/>
          <w:sz w:val="22"/>
          <w:szCs w:val="22"/>
        </w:rPr>
        <w:tab/>
      </w:r>
      <w:r w:rsidR="002B58E6">
        <w:rPr>
          <w:i/>
          <w:sz w:val="22"/>
          <w:szCs w:val="22"/>
        </w:rPr>
        <w:tab/>
      </w:r>
      <w:r w:rsidR="002B58E6">
        <w:rPr>
          <w:i/>
          <w:sz w:val="22"/>
          <w:szCs w:val="22"/>
        </w:rPr>
        <w:tab/>
      </w:r>
      <w:r w:rsidRPr="00B4746B">
        <w:rPr>
          <w:i/>
          <w:sz w:val="22"/>
          <w:szCs w:val="22"/>
        </w:rPr>
        <w:t>Flannery O’Connor: Collected Works</w:t>
      </w:r>
      <w:r w:rsidR="00A274B5" w:rsidRPr="00B4746B">
        <w:rPr>
          <w:i/>
          <w:sz w:val="22"/>
          <w:szCs w:val="22"/>
        </w:rPr>
        <w:t xml:space="preserve">. </w:t>
      </w:r>
      <w:r w:rsidR="00A274B5" w:rsidRPr="00B4746B">
        <w:rPr>
          <w:sz w:val="22"/>
          <w:szCs w:val="22"/>
        </w:rPr>
        <w:t xml:space="preserve">Ed. Sally Fitzgerald. New </w:t>
      </w:r>
    </w:p>
    <w:p w:rsidR="002B58E6" w:rsidRDefault="002B58E6" w:rsidP="002B58E6">
      <w:pPr>
        <w:rPr>
          <w:b/>
          <w:sz w:val="22"/>
          <w:szCs w:val="22"/>
        </w:rPr>
      </w:pPr>
      <w:r>
        <w:rPr>
          <w:sz w:val="22"/>
          <w:szCs w:val="22"/>
        </w:rPr>
        <w:tab/>
      </w:r>
      <w:r>
        <w:rPr>
          <w:sz w:val="22"/>
          <w:szCs w:val="22"/>
        </w:rPr>
        <w:tab/>
      </w:r>
      <w:r>
        <w:rPr>
          <w:sz w:val="22"/>
          <w:szCs w:val="22"/>
        </w:rPr>
        <w:tab/>
      </w:r>
      <w:r>
        <w:rPr>
          <w:sz w:val="22"/>
          <w:szCs w:val="22"/>
        </w:rPr>
        <w:tab/>
      </w:r>
      <w:r w:rsidR="00A274B5" w:rsidRPr="00B4746B">
        <w:rPr>
          <w:sz w:val="22"/>
          <w:szCs w:val="22"/>
        </w:rPr>
        <w:t xml:space="preserve">York: Library of America, </w:t>
      </w:r>
      <w:r w:rsidR="000C124A" w:rsidRPr="00B4746B">
        <w:rPr>
          <w:sz w:val="22"/>
          <w:szCs w:val="22"/>
        </w:rPr>
        <w:t xml:space="preserve">1988. </w:t>
      </w:r>
      <w:r w:rsidR="0082072B" w:rsidRPr="00B4746B">
        <w:rPr>
          <w:sz w:val="22"/>
          <w:szCs w:val="22"/>
        </w:rPr>
        <w:t xml:space="preserve">(Note: </w:t>
      </w:r>
      <w:r w:rsidR="0082072B" w:rsidRPr="002B58E6">
        <w:rPr>
          <w:b/>
          <w:sz w:val="22"/>
          <w:szCs w:val="22"/>
        </w:rPr>
        <w:t xml:space="preserve">This edition is </w:t>
      </w:r>
    </w:p>
    <w:p w:rsidR="0082072B" w:rsidRPr="007D2DF7" w:rsidRDefault="002B58E6" w:rsidP="002B58E6">
      <w:pPr>
        <w:rPr>
          <w:sz w:val="16"/>
          <w:szCs w:val="16"/>
        </w:rPr>
      </w:pPr>
      <w:r>
        <w:rPr>
          <w:b/>
          <w:sz w:val="22"/>
          <w:szCs w:val="22"/>
        </w:rPr>
        <w:tab/>
      </w:r>
      <w:r>
        <w:rPr>
          <w:b/>
          <w:sz w:val="22"/>
          <w:szCs w:val="22"/>
        </w:rPr>
        <w:tab/>
      </w:r>
      <w:r>
        <w:rPr>
          <w:b/>
          <w:sz w:val="22"/>
          <w:szCs w:val="22"/>
        </w:rPr>
        <w:tab/>
      </w:r>
      <w:r>
        <w:rPr>
          <w:b/>
          <w:sz w:val="22"/>
          <w:szCs w:val="22"/>
        </w:rPr>
        <w:tab/>
      </w:r>
      <w:r w:rsidR="0082072B" w:rsidRPr="002B58E6">
        <w:rPr>
          <w:b/>
          <w:sz w:val="22"/>
          <w:szCs w:val="22"/>
        </w:rPr>
        <w:t>preferred</w:t>
      </w:r>
      <w:r w:rsidR="0082072B" w:rsidRPr="00B4746B">
        <w:rPr>
          <w:sz w:val="22"/>
          <w:szCs w:val="22"/>
        </w:rPr>
        <w:t xml:space="preserve"> </w:t>
      </w:r>
      <w:r w:rsidR="00D563D7" w:rsidRPr="00B4746B">
        <w:rPr>
          <w:sz w:val="22"/>
          <w:szCs w:val="22"/>
        </w:rPr>
        <w:t>unless one finds a good reason to use a different one</w:t>
      </w:r>
      <w:r w:rsidR="0082072B" w:rsidRPr="00B4746B">
        <w:rPr>
          <w:sz w:val="22"/>
          <w:szCs w:val="22"/>
        </w:rPr>
        <w:t>.)</w:t>
      </w:r>
    </w:p>
    <w:p w:rsidR="0082072B" w:rsidRPr="007D2DF7" w:rsidRDefault="0082072B">
      <w:pPr>
        <w:rPr>
          <w:i/>
          <w:sz w:val="16"/>
          <w:szCs w:val="16"/>
        </w:rPr>
      </w:pPr>
    </w:p>
    <w:p w:rsidR="00011C54" w:rsidRDefault="0082072B">
      <w:pPr>
        <w:rPr>
          <w:sz w:val="22"/>
          <w:szCs w:val="22"/>
        </w:rPr>
      </w:pPr>
      <w:r w:rsidRPr="00B4746B">
        <w:rPr>
          <w:i/>
          <w:sz w:val="22"/>
          <w:szCs w:val="22"/>
        </w:rPr>
        <w:tab/>
        <w:t>HB</w:t>
      </w:r>
      <w:r w:rsidR="008821F9" w:rsidRPr="00B4746B">
        <w:rPr>
          <w:i/>
          <w:sz w:val="22"/>
          <w:szCs w:val="22"/>
        </w:rPr>
        <w:t xml:space="preserve"> </w:t>
      </w:r>
      <w:r w:rsidR="008821F9" w:rsidRPr="00B4746B">
        <w:rPr>
          <w:i/>
          <w:sz w:val="22"/>
          <w:szCs w:val="22"/>
        </w:rPr>
        <w:tab/>
      </w:r>
      <w:r w:rsidR="002B58E6">
        <w:rPr>
          <w:i/>
          <w:sz w:val="22"/>
          <w:szCs w:val="22"/>
        </w:rPr>
        <w:tab/>
      </w:r>
      <w:r w:rsidR="002B58E6">
        <w:rPr>
          <w:i/>
          <w:sz w:val="22"/>
          <w:szCs w:val="22"/>
        </w:rPr>
        <w:tab/>
      </w:r>
      <w:r w:rsidR="008821F9" w:rsidRPr="00B4746B">
        <w:rPr>
          <w:i/>
          <w:sz w:val="22"/>
          <w:szCs w:val="22"/>
        </w:rPr>
        <w:t>The Habit of Being: Letters</w:t>
      </w:r>
      <w:r w:rsidR="000C124A" w:rsidRPr="00B4746B">
        <w:rPr>
          <w:i/>
          <w:sz w:val="22"/>
          <w:szCs w:val="22"/>
        </w:rPr>
        <w:t xml:space="preserve">. </w:t>
      </w:r>
      <w:r w:rsidR="000C124A" w:rsidRPr="00B4746B">
        <w:rPr>
          <w:sz w:val="22"/>
          <w:szCs w:val="22"/>
        </w:rPr>
        <w:t xml:space="preserve">Ed. Sally Fitzgerald. New York: </w:t>
      </w:r>
    </w:p>
    <w:p w:rsidR="0082072B" w:rsidRPr="007D2DF7" w:rsidRDefault="00011C54">
      <w:pPr>
        <w:rPr>
          <w:sz w:val="16"/>
          <w:szCs w:val="16"/>
        </w:rPr>
      </w:pPr>
      <w:r>
        <w:rPr>
          <w:sz w:val="22"/>
          <w:szCs w:val="22"/>
        </w:rPr>
        <w:tab/>
      </w:r>
      <w:r>
        <w:rPr>
          <w:sz w:val="22"/>
          <w:szCs w:val="22"/>
        </w:rPr>
        <w:tab/>
      </w:r>
      <w:r>
        <w:rPr>
          <w:sz w:val="22"/>
          <w:szCs w:val="22"/>
        </w:rPr>
        <w:tab/>
      </w:r>
      <w:r>
        <w:rPr>
          <w:sz w:val="22"/>
          <w:szCs w:val="22"/>
        </w:rPr>
        <w:tab/>
      </w:r>
      <w:r w:rsidR="000C124A" w:rsidRPr="00B4746B">
        <w:rPr>
          <w:sz w:val="22"/>
          <w:szCs w:val="22"/>
        </w:rPr>
        <w:t xml:space="preserve">Farrar, 1979. </w:t>
      </w:r>
    </w:p>
    <w:p w:rsidR="0082072B" w:rsidRPr="007D2DF7" w:rsidRDefault="0082072B">
      <w:pPr>
        <w:rPr>
          <w:i/>
          <w:sz w:val="16"/>
          <w:szCs w:val="16"/>
        </w:rPr>
      </w:pPr>
    </w:p>
    <w:p w:rsidR="002B58E6" w:rsidRDefault="0082072B">
      <w:pPr>
        <w:rPr>
          <w:sz w:val="22"/>
          <w:szCs w:val="22"/>
        </w:rPr>
      </w:pPr>
      <w:r w:rsidRPr="00B4746B">
        <w:rPr>
          <w:i/>
          <w:sz w:val="22"/>
          <w:szCs w:val="22"/>
        </w:rPr>
        <w:tab/>
        <w:t>MM</w:t>
      </w:r>
      <w:r w:rsidR="008821F9" w:rsidRPr="00B4746B">
        <w:rPr>
          <w:i/>
          <w:sz w:val="22"/>
          <w:szCs w:val="22"/>
        </w:rPr>
        <w:tab/>
      </w:r>
      <w:r w:rsidR="002B58E6">
        <w:rPr>
          <w:i/>
          <w:sz w:val="22"/>
          <w:szCs w:val="22"/>
        </w:rPr>
        <w:tab/>
      </w:r>
      <w:r w:rsidR="002B58E6">
        <w:rPr>
          <w:i/>
          <w:sz w:val="22"/>
          <w:szCs w:val="22"/>
        </w:rPr>
        <w:tab/>
      </w:r>
      <w:r w:rsidR="008821F9" w:rsidRPr="00B4746B">
        <w:rPr>
          <w:i/>
          <w:sz w:val="22"/>
          <w:szCs w:val="22"/>
        </w:rPr>
        <w:t>Mystery and Manners</w:t>
      </w:r>
      <w:r w:rsidR="00A274B5" w:rsidRPr="00B4746B">
        <w:rPr>
          <w:i/>
          <w:sz w:val="22"/>
          <w:szCs w:val="22"/>
        </w:rPr>
        <w:t xml:space="preserve">: Occasional Prose. </w:t>
      </w:r>
      <w:r w:rsidR="00A274B5" w:rsidRPr="00B4746B">
        <w:rPr>
          <w:sz w:val="22"/>
          <w:szCs w:val="22"/>
        </w:rPr>
        <w:t xml:space="preserve">Ed. Sally Fitzgerald </w:t>
      </w:r>
    </w:p>
    <w:p w:rsidR="0082072B" w:rsidRPr="007D2DF7" w:rsidRDefault="002B58E6">
      <w:pPr>
        <w:rPr>
          <w:sz w:val="16"/>
          <w:szCs w:val="16"/>
        </w:rPr>
      </w:pPr>
      <w:r>
        <w:rPr>
          <w:sz w:val="22"/>
          <w:szCs w:val="22"/>
        </w:rPr>
        <w:tab/>
      </w:r>
      <w:r>
        <w:rPr>
          <w:sz w:val="22"/>
          <w:szCs w:val="22"/>
        </w:rPr>
        <w:tab/>
      </w:r>
      <w:r>
        <w:rPr>
          <w:sz w:val="22"/>
          <w:szCs w:val="22"/>
        </w:rPr>
        <w:tab/>
      </w:r>
      <w:r>
        <w:rPr>
          <w:sz w:val="22"/>
          <w:szCs w:val="22"/>
        </w:rPr>
        <w:tab/>
      </w:r>
      <w:r w:rsidR="00A274B5" w:rsidRPr="00B4746B">
        <w:rPr>
          <w:sz w:val="22"/>
          <w:szCs w:val="22"/>
        </w:rPr>
        <w:t xml:space="preserve">and Robert Fitzgerald. New York: Farrar, 1969. </w:t>
      </w:r>
    </w:p>
    <w:p w:rsidR="0082072B" w:rsidRPr="007D2DF7" w:rsidRDefault="0082072B">
      <w:pPr>
        <w:rPr>
          <w:i/>
          <w:sz w:val="16"/>
          <w:szCs w:val="16"/>
        </w:rPr>
      </w:pPr>
    </w:p>
    <w:p w:rsidR="000C124A" w:rsidRDefault="0082072B">
      <w:pPr>
        <w:rPr>
          <w:sz w:val="22"/>
          <w:szCs w:val="22"/>
        </w:rPr>
      </w:pPr>
      <w:r w:rsidRPr="00B4746B">
        <w:rPr>
          <w:i/>
          <w:sz w:val="22"/>
          <w:szCs w:val="22"/>
        </w:rPr>
        <w:tab/>
        <w:t>PG</w:t>
      </w:r>
      <w:r w:rsidR="008821F9" w:rsidRPr="00B4746B">
        <w:rPr>
          <w:i/>
          <w:sz w:val="22"/>
          <w:szCs w:val="22"/>
        </w:rPr>
        <w:tab/>
      </w:r>
      <w:r w:rsidR="002B58E6">
        <w:rPr>
          <w:i/>
          <w:sz w:val="22"/>
          <w:szCs w:val="22"/>
        </w:rPr>
        <w:tab/>
      </w:r>
      <w:r w:rsidR="002B58E6">
        <w:rPr>
          <w:i/>
          <w:sz w:val="22"/>
          <w:szCs w:val="22"/>
        </w:rPr>
        <w:tab/>
      </w:r>
      <w:r w:rsidR="008821F9" w:rsidRPr="00B4746B">
        <w:rPr>
          <w:i/>
          <w:sz w:val="22"/>
          <w:szCs w:val="22"/>
        </w:rPr>
        <w:t>The Presence of Grace and Other Book Reviews</w:t>
      </w:r>
      <w:r w:rsidR="000C124A" w:rsidRPr="00B4746B">
        <w:rPr>
          <w:i/>
          <w:sz w:val="22"/>
          <w:szCs w:val="22"/>
        </w:rPr>
        <w:t xml:space="preserve">. </w:t>
      </w:r>
      <w:r w:rsidR="000C124A" w:rsidRPr="00B4746B">
        <w:rPr>
          <w:sz w:val="22"/>
          <w:szCs w:val="22"/>
        </w:rPr>
        <w:t xml:space="preserve">Comp. Leo </w:t>
      </w:r>
    </w:p>
    <w:p w:rsidR="0082072B" w:rsidRDefault="002B58E6">
      <w:pPr>
        <w:rPr>
          <w:sz w:val="22"/>
          <w:szCs w:val="22"/>
        </w:rPr>
      </w:pPr>
      <w:r>
        <w:rPr>
          <w:sz w:val="22"/>
          <w:szCs w:val="22"/>
        </w:rPr>
        <w:tab/>
      </w:r>
      <w:r>
        <w:rPr>
          <w:sz w:val="22"/>
          <w:szCs w:val="22"/>
        </w:rPr>
        <w:tab/>
      </w:r>
      <w:r>
        <w:rPr>
          <w:sz w:val="22"/>
          <w:szCs w:val="22"/>
        </w:rPr>
        <w:tab/>
      </w:r>
      <w:r>
        <w:rPr>
          <w:sz w:val="22"/>
          <w:szCs w:val="22"/>
        </w:rPr>
        <w:tab/>
      </w:r>
      <w:r w:rsidR="000C124A" w:rsidRPr="00B4746B">
        <w:rPr>
          <w:sz w:val="22"/>
          <w:szCs w:val="22"/>
        </w:rPr>
        <w:t>Zuber. Ed. Carter W. Martin. Athens: U of Georgia P, 1983.</w:t>
      </w:r>
    </w:p>
    <w:p w:rsidR="00342EAE" w:rsidRPr="00342EAE" w:rsidRDefault="00342EAE">
      <w:pPr>
        <w:rPr>
          <w:sz w:val="16"/>
          <w:szCs w:val="16"/>
        </w:rPr>
      </w:pPr>
    </w:p>
    <w:p w:rsidR="00342EAE" w:rsidRPr="00342EAE" w:rsidRDefault="00342EAE" w:rsidP="00342EAE">
      <w:pPr>
        <w:ind w:firstLine="720"/>
        <w:rPr>
          <w:sz w:val="16"/>
          <w:szCs w:val="16"/>
        </w:rPr>
      </w:pPr>
      <w:r w:rsidRPr="00342EAE">
        <w:rPr>
          <w:i/>
          <w:sz w:val="22"/>
          <w:szCs w:val="22"/>
        </w:rPr>
        <w:t>PJ</w:t>
      </w:r>
      <w:r>
        <w:rPr>
          <w:i/>
          <w:sz w:val="22"/>
          <w:szCs w:val="22"/>
        </w:rPr>
        <w:tab/>
      </w:r>
      <w:r>
        <w:rPr>
          <w:i/>
          <w:sz w:val="22"/>
          <w:szCs w:val="22"/>
        </w:rPr>
        <w:tab/>
      </w:r>
      <w:r>
        <w:rPr>
          <w:i/>
          <w:sz w:val="22"/>
          <w:szCs w:val="22"/>
        </w:rPr>
        <w:tab/>
        <w:t xml:space="preserve">A Prayer Journal. </w:t>
      </w:r>
      <w:r>
        <w:rPr>
          <w:sz w:val="22"/>
          <w:szCs w:val="22"/>
        </w:rPr>
        <w:t xml:space="preserve">Ed. W. A. Sessions. New York: Farrar, 2013. </w:t>
      </w:r>
    </w:p>
    <w:p w:rsidR="0082072B" w:rsidRPr="007D2DF7" w:rsidRDefault="0082072B">
      <w:pPr>
        <w:rPr>
          <w:i/>
          <w:sz w:val="16"/>
          <w:szCs w:val="16"/>
        </w:rPr>
      </w:pPr>
    </w:p>
    <w:p w:rsidR="0082072B" w:rsidRPr="007D2DF7" w:rsidRDefault="0082072B">
      <w:pPr>
        <w:rPr>
          <w:sz w:val="16"/>
          <w:szCs w:val="16"/>
        </w:rPr>
      </w:pPr>
      <w:r w:rsidRPr="00B4746B">
        <w:rPr>
          <w:i/>
          <w:sz w:val="22"/>
          <w:szCs w:val="22"/>
        </w:rPr>
        <w:tab/>
        <w:t>V</w:t>
      </w:r>
      <w:r w:rsidR="00A274B5" w:rsidRPr="00B4746B">
        <w:rPr>
          <w:i/>
          <w:sz w:val="22"/>
          <w:szCs w:val="22"/>
        </w:rPr>
        <w:tab/>
      </w:r>
      <w:r w:rsidR="002B58E6">
        <w:rPr>
          <w:i/>
          <w:sz w:val="22"/>
          <w:szCs w:val="22"/>
        </w:rPr>
        <w:tab/>
      </w:r>
      <w:r w:rsidR="002B58E6">
        <w:rPr>
          <w:i/>
          <w:sz w:val="22"/>
          <w:szCs w:val="22"/>
        </w:rPr>
        <w:tab/>
      </w:r>
      <w:r w:rsidR="00A274B5" w:rsidRPr="00B4746B">
        <w:rPr>
          <w:i/>
          <w:sz w:val="22"/>
          <w:szCs w:val="22"/>
        </w:rPr>
        <w:t xml:space="preserve">The Violent Bear It Away. </w:t>
      </w:r>
      <w:r w:rsidR="00A274B5" w:rsidRPr="00B4746B">
        <w:rPr>
          <w:sz w:val="22"/>
          <w:szCs w:val="22"/>
        </w:rPr>
        <w:t xml:space="preserve">New York: Farrar, 1960. </w:t>
      </w:r>
    </w:p>
    <w:p w:rsidR="0082072B" w:rsidRPr="007D2DF7" w:rsidRDefault="0082072B">
      <w:pPr>
        <w:rPr>
          <w:i/>
          <w:sz w:val="16"/>
          <w:szCs w:val="16"/>
        </w:rPr>
      </w:pPr>
    </w:p>
    <w:p w:rsidR="0082072B" w:rsidRPr="007D2DF7" w:rsidRDefault="0082072B">
      <w:pPr>
        <w:rPr>
          <w:sz w:val="16"/>
          <w:szCs w:val="16"/>
        </w:rPr>
      </w:pPr>
      <w:r w:rsidRPr="00B4746B">
        <w:rPr>
          <w:i/>
          <w:sz w:val="22"/>
          <w:szCs w:val="22"/>
        </w:rPr>
        <w:tab/>
        <w:t>WB</w:t>
      </w:r>
      <w:r w:rsidR="00A274B5" w:rsidRPr="00B4746B">
        <w:rPr>
          <w:i/>
          <w:sz w:val="22"/>
          <w:szCs w:val="22"/>
        </w:rPr>
        <w:tab/>
      </w:r>
      <w:r w:rsidR="002B58E6">
        <w:rPr>
          <w:i/>
          <w:sz w:val="22"/>
          <w:szCs w:val="22"/>
        </w:rPr>
        <w:tab/>
      </w:r>
      <w:r w:rsidR="002B58E6">
        <w:rPr>
          <w:i/>
          <w:sz w:val="22"/>
          <w:szCs w:val="22"/>
        </w:rPr>
        <w:tab/>
      </w:r>
      <w:r w:rsidR="00A274B5" w:rsidRPr="00B4746B">
        <w:rPr>
          <w:i/>
          <w:sz w:val="22"/>
          <w:szCs w:val="22"/>
        </w:rPr>
        <w:t>Wise Blood</w:t>
      </w:r>
      <w:r w:rsidR="000C124A" w:rsidRPr="00B4746B">
        <w:rPr>
          <w:i/>
          <w:sz w:val="22"/>
          <w:szCs w:val="22"/>
        </w:rPr>
        <w:t xml:space="preserve">. </w:t>
      </w:r>
      <w:r w:rsidR="000C124A" w:rsidRPr="00B4746B">
        <w:rPr>
          <w:sz w:val="22"/>
          <w:szCs w:val="22"/>
        </w:rPr>
        <w:t>New York: Farrar, 1962.</w:t>
      </w:r>
    </w:p>
    <w:p w:rsidR="00B600C0" w:rsidRDefault="00B600C0">
      <w:pPr>
        <w:rPr>
          <w:sz w:val="16"/>
          <w:szCs w:val="16"/>
        </w:rPr>
      </w:pPr>
    </w:p>
    <w:p w:rsidR="00E27E77" w:rsidRPr="007D2DF7" w:rsidRDefault="00E27E77">
      <w:pPr>
        <w:rPr>
          <w:sz w:val="16"/>
          <w:szCs w:val="16"/>
        </w:rPr>
      </w:pPr>
      <w:r w:rsidRPr="007D2DF7">
        <w:rPr>
          <w:sz w:val="16"/>
          <w:szCs w:val="16"/>
        </w:rPr>
        <w:tab/>
      </w:r>
      <w:r w:rsidRPr="007D2DF7">
        <w:rPr>
          <w:sz w:val="16"/>
          <w:szCs w:val="16"/>
        </w:rPr>
        <w:tab/>
      </w:r>
      <w:r w:rsidRPr="007D2DF7">
        <w:rPr>
          <w:sz w:val="16"/>
          <w:szCs w:val="16"/>
        </w:rPr>
        <w:tab/>
      </w:r>
      <w:r w:rsidRPr="007D2DF7">
        <w:rPr>
          <w:sz w:val="16"/>
          <w:szCs w:val="16"/>
        </w:rPr>
        <w:tab/>
      </w:r>
      <w:r w:rsidRPr="007D2DF7">
        <w:rPr>
          <w:sz w:val="16"/>
          <w:szCs w:val="16"/>
        </w:rPr>
        <w:tab/>
      </w:r>
      <w:r w:rsidRPr="007D2DF7">
        <w:rPr>
          <w:sz w:val="16"/>
          <w:szCs w:val="16"/>
        </w:rPr>
        <w:tab/>
      </w:r>
    </w:p>
    <w:p w:rsidR="000C124A" w:rsidRPr="007D2DF7" w:rsidRDefault="007208D4">
      <w:pPr>
        <w:rPr>
          <w:sz w:val="16"/>
          <w:szCs w:val="16"/>
        </w:rPr>
      </w:pPr>
      <w:r w:rsidRPr="00B4746B">
        <w:rPr>
          <w:sz w:val="22"/>
          <w:szCs w:val="22"/>
        </w:rPr>
        <w:t xml:space="preserve">_____Abbreviations in documentation and works cited used and checked for accuracy: </w:t>
      </w:r>
      <w:r w:rsidR="00225C6C" w:rsidRPr="00B4746B">
        <w:rPr>
          <w:sz w:val="22"/>
          <w:szCs w:val="22"/>
        </w:rPr>
        <w:t xml:space="preserve"> time (</w:t>
      </w:r>
      <w:r w:rsidR="00D563D7" w:rsidRPr="00B4746B">
        <w:rPr>
          <w:sz w:val="22"/>
          <w:szCs w:val="22"/>
        </w:rPr>
        <w:t>8.2, pp.</w:t>
      </w:r>
      <w:r w:rsidR="002B58E6">
        <w:rPr>
          <w:sz w:val="22"/>
          <w:szCs w:val="22"/>
        </w:rPr>
        <w:t xml:space="preserve"> </w:t>
      </w:r>
      <w:r w:rsidR="00D563D7" w:rsidRPr="00B4746B">
        <w:rPr>
          <w:sz w:val="22"/>
          <w:szCs w:val="22"/>
        </w:rPr>
        <w:t>2</w:t>
      </w:r>
      <w:r w:rsidR="002B58E6">
        <w:rPr>
          <w:sz w:val="22"/>
          <w:szCs w:val="22"/>
        </w:rPr>
        <w:t>62-63</w:t>
      </w:r>
      <w:r w:rsidR="00225C6C" w:rsidRPr="00B4746B">
        <w:rPr>
          <w:sz w:val="22"/>
          <w:szCs w:val="22"/>
        </w:rPr>
        <w:t>); geographical names (</w:t>
      </w:r>
      <w:r w:rsidR="00D563D7" w:rsidRPr="00B4746B">
        <w:rPr>
          <w:sz w:val="22"/>
          <w:szCs w:val="22"/>
        </w:rPr>
        <w:t>8.3, pp.2</w:t>
      </w:r>
      <w:r w:rsidR="002B58E6">
        <w:rPr>
          <w:sz w:val="22"/>
          <w:szCs w:val="22"/>
        </w:rPr>
        <w:t>64-69</w:t>
      </w:r>
      <w:r w:rsidR="00225C6C" w:rsidRPr="00B4746B">
        <w:rPr>
          <w:sz w:val="22"/>
          <w:szCs w:val="22"/>
        </w:rPr>
        <w:t>); common scholarly abbreviations (</w:t>
      </w:r>
      <w:r w:rsidR="00D563D7" w:rsidRPr="00B4746B">
        <w:rPr>
          <w:sz w:val="22"/>
          <w:szCs w:val="22"/>
        </w:rPr>
        <w:t>8.4, pp. 26</w:t>
      </w:r>
      <w:r w:rsidR="002B58E6">
        <w:rPr>
          <w:sz w:val="22"/>
          <w:szCs w:val="22"/>
        </w:rPr>
        <w:t>9</w:t>
      </w:r>
      <w:r w:rsidR="00D563D7" w:rsidRPr="00B4746B">
        <w:rPr>
          <w:sz w:val="22"/>
          <w:szCs w:val="22"/>
        </w:rPr>
        <w:t>-</w:t>
      </w:r>
      <w:r w:rsidR="002B58E6">
        <w:rPr>
          <w:sz w:val="22"/>
          <w:szCs w:val="22"/>
        </w:rPr>
        <w:t>8</w:t>
      </w:r>
      <w:r w:rsidR="00D563D7" w:rsidRPr="00B4746B">
        <w:rPr>
          <w:sz w:val="22"/>
          <w:szCs w:val="22"/>
        </w:rPr>
        <w:t>2</w:t>
      </w:r>
      <w:r w:rsidR="00225C6C" w:rsidRPr="00B4746B">
        <w:rPr>
          <w:sz w:val="22"/>
          <w:szCs w:val="22"/>
        </w:rPr>
        <w:t>; publishers’ names (</w:t>
      </w:r>
      <w:r w:rsidR="00D563D7" w:rsidRPr="00B4746B">
        <w:rPr>
          <w:sz w:val="22"/>
          <w:szCs w:val="22"/>
        </w:rPr>
        <w:t>8.5, pp. 2</w:t>
      </w:r>
      <w:r w:rsidR="002B58E6">
        <w:rPr>
          <w:sz w:val="22"/>
          <w:szCs w:val="22"/>
        </w:rPr>
        <w:t>8</w:t>
      </w:r>
      <w:r w:rsidR="00D563D7" w:rsidRPr="00B4746B">
        <w:rPr>
          <w:sz w:val="22"/>
          <w:szCs w:val="22"/>
        </w:rPr>
        <w:t>2-</w:t>
      </w:r>
      <w:r w:rsidR="002B58E6">
        <w:rPr>
          <w:sz w:val="22"/>
          <w:szCs w:val="22"/>
        </w:rPr>
        <w:t>85</w:t>
      </w:r>
      <w:r w:rsidR="00225C6C" w:rsidRPr="00B4746B">
        <w:rPr>
          <w:sz w:val="22"/>
          <w:szCs w:val="22"/>
        </w:rPr>
        <w:t xml:space="preserve">); </w:t>
      </w:r>
      <w:r w:rsidR="004A540B" w:rsidRPr="00B4746B">
        <w:rPr>
          <w:sz w:val="22"/>
          <w:szCs w:val="22"/>
        </w:rPr>
        <w:t>literary and religious works (8.6, pp. 2</w:t>
      </w:r>
      <w:r w:rsidR="002B58E6">
        <w:rPr>
          <w:sz w:val="22"/>
          <w:szCs w:val="22"/>
        </w:rPr>
        <w:t>85-92</w:t>
      </w:r>
      <w:r w:rsidR="00225C6C" w:rsidRPr="00B4746B">
        <w:rPr>
          <w:sz w:val="22"/>
          <w:szCs w:val="22"/>
        </w:rPr>
        <w:t xml:space="preserve">).   </w:t>
      </w:r>
    </w:p>
    <w:p w:rsidR="00225C6C" w:rsidRPr="007D2DF7" w:rsidRDefault="00B4746B">
      <w:pPr>
        <w:rPr>
          <w:sz w:val="16"/>
          <w:szCs w:val="16"/>
        </w:rPr>
      </w:pPr>
      <w:r w:rsidRPr="007D2DF7">
        <w:rPr>
          <w:sz w:val="16"/>
          <w:szCs w:val="16"/>
        </w:rPr>
        <w:tab/>
      </w:r>
      <w:r w:rsidRPr="007D2DF7">
        <w:rPr>
          <w:sz w:val="16"/>
          <w:szCs w:val="16"/>
        </w:rPr>
        <w:tab/>
      </w:r>
      <w:r w:rsidRPr="007D2DF7">
        <w:rPr>
          <w:sz w:val="16"/>
          <w:szCs w:val="16"/>
        </w:rPr>
        <w:tab/>
      </w:r>
      <w:r w:rsidRPr="007D2DF7">
        <w:rPr>
          <w:sz w:val="16"/>
          <w:szCs w:val="16"/>
        </w:rPr>
        <w:tab/>
      </w:r>
      <w:r w:rsidRPr="007D2DF7">
        <w:rPr>
          <w:sz w:val="16"/>
          <w:szCs w:val="16"/>
        </w:rPr>
        <w:tab/>
      </w:r>
    </w:p>
    <w:p w:rsidR="00225C6C" w:rsidRPr="00B4746B" w:rsidRDefault="00225C6C">
      <w:pPr>
        <w:rPr>
          <w:sz w:val="22"/>
          <w:szCs w:val="22"/>
        </w:rPr>
      </w:pPr>
      <w:r w:rsidRPr="00B4746B">
        <w:rPr>
          <w:sz w:val="22"/>
          <w:szCs w:val="22"/>
        </w:rPr>
        <w:t xml:space="preserve">_____In parenthetical documentations citing two or more works, each source punctuated </w:t>
      </w:r>
    </w:p>
    <w:p w:rsidR="00225C6C" w:rsidRPr="00B4746B" w:rsidRDefault="00225C6C">
      <w:pPr>
        <w:rPr>
          <w:sz w:val="22"/>
          <w:szCs w:val="22"/>
        </w:rPr>
      </w:pPr>
      <w:r w:rsidRPr="00B4746B">
        <w:rPr>
          <w:sz w:val="22"/>
          <w:szCs w:val="22"/>
        </w:rPr>
        <w:t xml:space="preserve">with semicolon(s) and no coordinate conjunction used. (See </w:t>
      </w:r>
      <w:r w:rsidR="004A540B" w:rsidRPr="00B4746B">
        <w:rPr>
          <w:sz w:val="22"/>
          <w:szCs w:val="22"/>
        </w:rPr>
        <w:t>7.4.9, pp. 2</w:t>
      </w:r>
      <w:r w:rsidR="007D2DF7">
        <w:rPr>
          <w:sz w:val="22"/>
          <w:szCs w:val="22"/>
        </w:rPr>
        <w:t>56-58</w:t>
      </w:r>
      <w:r w:rsidR="00595689">
        <w:rPr>
          <w:sz w:val="22"/>
          <w:szCs w:val="22"/>
        </w:rPr>
        <w:t>.</w:t>
      </w:r>
      <w:r w:rsidRPr="00B4746B">
        <w:rPr>
          <w:sz w:val="22"/>
          <w:szCs w:val="22"/>
        </w:rPr>
        <w:t>) Example: (</w:t>
      </w:r>
      <w:proofErr w:type="spellStart"/>
      <w:r w:rsidRPr="00B4746B">
        <w:rPr>
          <w:sz w:val="22"/>
          <w:szCs w:val="22"/>
        </w:rPr>
        <w:t>Freiling</w:t>
      </w:r>
      <w:proofErr w:type="spellEnd"/>
      <w:r w:rsidRPr="00B4746B">
        <w:rPr>
          <w:sz w:val="22"/>
          <w:szCs w:val="22"/>
        </w:rPr>
        <w:t xml:space="preserve"> 117; McFarland 40; </w:t>
      </w:r>
      <w:proofErr w:type="spellStart"/>
      <w:r w:rsidRPr="00B4746B">
        <w:rPr>
          <w:sz w:val="22"/>
          <w:szCs w:val="22"/>
        </w:rPr>
        <w:t>Westling</w:t>
      </w:r>
      <w:proofErr w:type="spellEnd"/>
      <w:r w:rsidRPr="00B4746B">
        <w:rPr>
          <w:sz w:val="22"/>
          <w:szCs w:val="22"/>
        </w:rPr>
        <w:t xml:space="preserve"> 153). </w:t>
      </w:r>
    </w:p>
    <w:p w:rsidR="004A540B" w:rsidRPr="00B4746B" w:rsidRDefault="004A540B">
      <w:pPr>
        <w:rPr>
          <w:sz w:val="22"/>
          <w:szCs w:val="22"/>
        </w:rPr>
      </w:pPr>
    </w:p>
    <w:p w:rsidR="0043019F" w:rsidRPr="00B4746B" w:rsidRDefault="004A540B">
      <w:pPr>
        <w:rPr>
          <w:sz w:val="22"/>
          <w:szCs w:val="22"/>
        </w:rPr>
      </w:pPr>
      <w:r w:rsidRPr="00B4746B">
        <w:rPr>
          <w:sz w:val="22"/>
          <w:szCs w:val="22"/>
        </w:rPr>
        <w:t>_____Notes from secondary sources cited within parentheses or endnotes following MLA style, as follows</w:t>
      </w:r>
      <w:r w:rsidR="0043019F" w:rsidRPr="00B4746B">
        <w:rPr>
          <w:sz w:val="22"/>
          <w:szCs w:val="22"/>
        </w:rPr>
        <w:t>:</w:t>
      </w:r>
      <w:r w:rsidRPr="00B4746B">
        <w:rPr>
          <w:sz w:val="22"/>
          <w:szCs w:val="22"/>
        </w:rPr>
        <w:t xml:space="preserve"> </w:t>
      </w:r>
      <w:r w:rsidR="0043019F" w:rsidRPr="00B4746B">
        <w:rPr>
          <w:sz w:val="22"/>
          <w:szCs w:val="22"/>
        </w:rPr>
        <w:t>page number, no space, n(n) for note(s), no space, note number(s). Example: when citing note 2 on page 251 use the following: 251n2. When citing notes 6 and 7 on the same page: 251nn6-7.</w:t>
      </w:r>
      <w:r w:rsidRPr="00B4746B">
        <w:rPr>
          <w:sz w:val="22"/>
          <w:szCs w:val="22"/>
        </w:rPr>
        <w:t xml:space="preserve"> See </w:t>
      </w:r>
      <w:r w:rsidRPr="00B4746B">
        <w:rPr>
          <w:i/>
          <w:sz w:val="22"/>
          <w:szCs w:val="22"/>
        </w:rPr>
        <w:t xml:space="preserve">Manual </w:t>
      </w:r>
      <w:r w:rsidRPr="00B4746B">
        <w:rPr>
          <w:sz w:val="22"/>
          <w:szCs w:val="22"/>
        </w:rPr>
        <w:t>8.4, p. 2</w:t>
      </w:r>
      <w:r w:rsidR="007D2DF7">
        <w:rPr>
          <w:sz w:val="22"/>
          <w:szCs w:val="22"/>
        </w:rPr>
        <w:t>7</w:t>
      </w:r>
      <w:r w:rsidRPr="00B4746B">
        <w:rPr>
          <w:sz w:val="22"/>
          <w:szCs w:val="22"/>
        </w:rPr>
        <w:t>7.</w:t>
      </w:r>
      <w:r w:rsidR="00B600C0">
        <w:rPr>
          <w:sz w:val="22"/>
          <w:szCs w:val="22"/>
        </w:rPr>
        <w:t xml:space="preserve"> Alternative: You may spell out the word “note”—just be consistent. </w:t>
      </w:r>
    </w:p>
    <w:p w:rsidR="004A540B" w:rsidRPr="00B4746B" w:rsidRDefault="004A540B">
      <w:pPr>
        <w:rPr>
          <w:sz w:val="22"/>
          <w:szCs w:val="22"/>
        </w:rPr>
      </w:pPr>
    </w:p>
    <w:p w:rsidR="004A540B" w:rsidRPr="00B4746B" w:rsidRDefault="004A540B">
      <w:pPr>
        <w:rPr>
          <w:sz w:val="22"/>
          <w:szCs w:val="22"/>
        </w:rPr>
      </w:pPr>
      <w:r w:rsidRPr="00B4746B">
        <w:rPr>
          <w:sz w:val="22"/>
          <w:szCs w:val="22"/>
        </w:rPr>
        <w:t xml:space="preserve">_____Indirect sources avoided whenever possible. When an indirect source is necessary, one should make clear whether the indirect source provides a quotation or a paraphrase. </w:t>
      </w:r>
    </w:p>
    <w:p w:rsidR="0043019F" w:rsidRPr="00B4746B" w:rsidRDefault="0043019F">
      <w:pPr>
        <w:rPr>
          <w:sz w:val="22"/>
          <w:szCs w:val="22"/>
        </w:rPr>
      </w:pPr>
    </w:p>
    <w:p w:rsidR="0043019F" w:rsidRPr="00B4746B" w:rsidRDefault="0043019F">
      <w:pPr>
        <w:rPr>
          <w:sz w:val="22"/>
          <w:szCs w:val="22"/>
        </w:rPr>
      </w:pPr>
      <w:r w:rsidRPr="00B4746B">
        <w:rPr>
          <w:sz w:val="22"/>
          <w:szCs w:val="22"/>
        </w:rPr>
        <w:t>_____Abbreviation for the word “quoted” (</w:t>
      </w:r>
      <w:proofErr w:type="spellStart"/>
      <w:r w:rsidRPr="00B4746B">
        <w:rPr>
          <w:sz w:val="22"/>
          <w:szCs w:val="22"/>
        </w:rPr>
        <w:t>qtd</w:t>
      </w:r>
      <w:proofErr w:type="spellEnd"/>
      <w:r w:rsidRPr="00B4746B">
        <w:rPr>
          <w:sz w:val="22"/>
          <w:szCs w:val="22"/>
        </w:rPr>
        <w:t xml:space="preserve">.) used. </w:t>
      </w:r>
      <w:r w:rsidR="004A540B" w:rsidRPr="00B4746B">
        <w:rPr>
          <w:sz w:val="22"/>
          <w:szCs w:val="22"/>
        </w:rPr>
        <w:t xml:space="preserve">This abbreviation is </w:t>
      </w:r>
      <w:r w:rsidRPr="00B4746B">
        <w:rPr>
          <w:sz w:val="22"/>
          <w:szCs w:val="22"/>
        </w:rPr>
        <w:t>followed by the word “in” in citing direct sources. Example: (</w:t>
      </w:r>
      <w:proofErr w:type="spellStart"/>
      <w:r w:rsidRPr="00B4746B">
        <w:rPr>
          <w:sz w:val="22"/>
          <w:szCs w:val="22"/>
        </w:rPr>
        <w:t>qtd</w:t>
      </w:r>
      <w:proofErr w:type="spellEnd"/>
      <w:r w:rsidRPr="00B4746B">
        <w:rPr>
          <w:sz w:val="22"/>
          <w:szCs w:val="22"/>
        </w:rPr>
        <w:t xml:space="preserve">. in Coles 86). </w:t>
      </w:r>
      <w:r w:rsidR="004A540B" w:rsidRPr="00B4746B">
        <w:rPr>
          <w:sz w:val="22"/>
          <w:szCs w:val="22"/>
        </w:rPr>
        <w:t xml:space="preserve">See </w:t>
      </w:r>
      <w:r w:rsidR="004A540B" w:rsidRPr="00B4746B">
        <w:rPr>
          <w:i/>
          <w:sz w:val="22"/>
          <w:szCs w:val="22"/>
        </w:rPr>
        <w:t xml:space="preserve">Manual </w:t>
      </w:r>
      <w:r w:rsidR="00C85B54" w:rsidRPr="00B4746B">
        <w:rPr>
          <w:sz w:val="22"/>
          <w:szCs w:val="22"/>
        </w:rPr>
        <w:t>7.4.7, pp. 2</w:t>
      </w:r>
      <w:r w:rsidR="007D2DF7">
        <w:rPr>
          <w:sz w:val="22"/>
          <w:szCs w:val="22"/>
        </w:rPr>
        <w:t>53-54</w:t>
      </w:r>
      <w:r w:rsidR="00C85B54" w:rsidRPr="00B4746B">
        <w:rPr>
          <w:sz w:val="22"/>
          <w:szCs w:val="22"/>
        </w:rPr>
        <w:t>.</w:t>
      </w:r>
    </w:p>
    <w:p w:rsidR="0043019F" w:rsidRPr="00B4746B" w:rsidRDefault="0043019F">
      <w:pPr>
        <w:rPr>
          <w:sz w:val="22"/>
          <w:szCs w:val="22"/>
        </w:rPr>
      </w:pPr>
    </w:p>
    <w:p w:rsidR="00C85B54" w:rsidRPr="00B4746B" w:rsidRDefault="0043019F">
      <w:pPr>
        <w:rPr>
          <w:sz w:val="22"/>
          <w:szCs w:val="22"/>
        </w:rPr>
      </w:pPr>
      <w:r w:rsidRPr="00B4746B">
        <w:rPr>
          <w:sz w:val="22"/>
          <w:szCs w:val="22"/>
        </w:rPr>
        <w:t>_____American rather than British spelling (“savior,” not “</w:t>
      </w:r>
      <w:proofErr w:type="spellStart"/>
      <w:r w:rsidRPr="00B4746B">
        <w:rPr>
          <w:sz w:val="22"/>
          <w:szCs w:val="22"/>
        </w:rPr>
        <w:t>saviour</w:t>
      </w:r>
      <w:proofErr w:type="spellEnd"/>
      <w:r w:rsidRPr="00B4746B">
        <w:rPr>
          <w:sz w:val="22"/>
          <w:szCs w:val="22"/>
        </w:rPr>
        <w:t>”; “color,” not “</w:t>
      </w:r>
      <w:proofErr w:type="spellStart"/>
      <w:r w:rsidRPr="00B4746B">
        <w:rPr>
          <w:sz w:val="22"/>
          <w:szCs w:val="22"/>
        </w:rPr>
        <w:t>colour</w:t>
      </w:r>
      <w:proofErr w:type="spellEnd"/>
      <w:r w:rsidRPr="00B4746B">
        <w:rPr>
          <w:sz w:val="22"/>
          <w:szCs w:val="22"/>
        </w:rPr>
        <w:t>”)</w:t>
      </w:r>
      <w:r w:rsidR="00C85B54" w:rsidRPr="00B4746B">
        <w:rPr>
          <w:sz w:val="22"/>
          <w:szCs w:val="22"/>
        </w:rPr>
        <w:t xml:space="preserve">. Preferred dictionary: </w:t>
      </w:r>
      <w:r w:rsidR="00C85B54" w:rsidRPr="00B4746B">
        <w:rPr>
          <w:i/>
          <w:sz w:val="22"/>
          <w:szCs w:val="22"/>
        </w:rPr>
        <w:t xml:space="preserve">Webster’s Third New International Dictionary </w:t>
      </w:r>
      <w:r w:rsidR="00C85B54" w:rsidRPr="00B4746B">
        <w:rPr>
          <w:sz w:val="22"/>
          <w:szCs w:val="22"/>
        </w:rPr>
        <w:t xml:space="preserve">(1993). </w:t>
      </w:r>
    </w:p>
    <w:p w:rsidR="00C85B54" w:rsidRPr="00B4746B" w:rsidRDefault="00C85B54">
      <w:pPr>
        <w:rPr>
          <w:sz w:val="22"/>
          <w:szCs w:val="22"/>
        </w:rPr>
      </w:pPr>
    </w:p>
    <w:p w:rsidR="0043019F" w:rsidRPr="00B4746B" w:rsidRDefault="00C85B54">
      <w:pPr>
        <w:rPr>
          <w:sz w:val="22"/>
          <w:szCs w:val="22"/>
        </w:rPr>
      </w:pPr>
      <w:r w:rsidRPr="00B4746B">
        <w:rPr>
          <w:sz w:val="22"/>
          <w:szCs w:val="22"/>
        </w:rPr>
        <w:t>_____American rather tha</w:t>
      </w:r>
      <w:r w:rsidR="002F23A7">
        <w:rPr>
          <w:sz w:val="22"/>
          <w:szCs w:val="22"/>
        </w:rPr>
        <w:t>n</w:t>
      </w:r>
      <w:r w:rsidRPr="00B4746B">
        <w:rPr>
          <w:sz w:val="22"/>
          <w:szCs w:val="22"/>
        </w:rPr>
        <w:t xml:space="preserve"> British m</w:t>
      </w:r>
      <w:r w:rsidR="0043019F" w:rsidRPr="00B4746B">
        <w:rPr>
          <w:sz w:val="22"/>
          <w:szCs w:val="22"/>
        </w:rPr>
        <w:t xml:space="preserve">ethods of punctuation used (commas and periods inside quotation marks; quotations initially begun and ended with double quotation marks, not single). Example: He saw the stories as “wholly original” and kept from “discussing them in any ‘Catholic’ perspective.” </w:t>
      </w:r>
      <w:r w:rsidRPr="00B4746B">
        <w:rPr>
          <w:sz w:val="22"/>
          <w:szCs w:val="22"/>
        </w:rPr>
        <w:t xml:space="preserve">See </w:t>
      </w:r>
      <w:r w:rsidRPr="00B4746B">
        <w:rPr>
          <w:i/>
          <w:sz w:val="22"/>
          <w:szCs w:val="22"/>
        </w:rPr>
        <w:t xml:space="preserve">Manual </w:t>
      </w:r>
      <w:r w:rsidRPr="00B4746B">
        <w:rPr>
          <w:sz w:val="22"/>
          <w:szCs w:val="22"/>
        </w:rPr>
        <w:t>3.9.7, pp.</w:t>
      </w:r>
      <w:r w:rsidR="007D2DF7">
        <w:rPr>
          <w:sz w:val="22"/>
          <w:szCs w:val="22"/>
        </w:rPr>
        <w:t xml:space="preserve"> </w:t>
      </w:r>
      <w:r w:rsidRPr="00B4746B">
        <w:rPr>
          <w:sz w:val="22"/>
          <w:szCs w:val="22"/>
        </w:rPr>
        <w:t>1</w:t>
      </w:r>
      <w:r w:rsidR="007D2DF7">
        <w:rPr>
          <w:sz w:val="22"/>
          <w:szCs w:val="22"/>
        </w:rPr>
        <w:t>32-35</w:t>
      </w:r>
      <w:r w:rsidRPr="00B4746B">
        <w:rPr>
          <w:sz w:val="22"/>
          <w:szCs w:val="22"/>
        </w:rPr>
        <w:t>.</w:t>
      </w:r>
    </w:p>
    <w:p w:rsidR="0043019F" w:rsidRPr="00B4746B" w:rsidRDefault="0043019F">
      <w:pPr>
        <w:rPr>
          <w:sz w:val="22"/>
          <w:szCs w:val="22"/>
        </w:rPr>
      </w:pPr>
    </w:p>
    <w:p w:rsidR="0043019F" w:rsidRPr="00B4746B" w:rsidRDefault="0043019F">
      <w:pPr>
        <w:rPr>
          <w:sz w:val="22"/>
          <w:szCs w:val="22"/>
        </w:rPr>
      </w:pPr>
      <w:r w:rsidRPr="00B4746B">
        <w:rPr>
          <w:sz w:val="22"/>
          <w:szCs w:val="22"/>
        </w:rPr>
        <w:t xml:space="preserve">_____In the case of words with more than one acceptable spelling, the simple or short spelling used (“Manichean,” “focusing,” “traveling,” “Judgment” in the title “Judgment Day” as it is printed in the Library of America edition of O’Connor).         </w:t>
      </w:r>
    </w:p>
    <w:p w:rsidR="00CC15D3" w:rsidRPr="00B4746B" w:rsidRDefault="00CC15D3">
      <w:pPr>
        <w:rPr>
          <w:sz w:val="22"/>
          <w:szCs w:val="22"/>
        </w:rPr>
      </w:pPr>
    </w:p>
    <w:p w:rsidR="00CC15D3" w:rsidRPr="00B4746B" w:rsidRDefault="00CC15D3">
      <w:pPr>
        <w:rPr>
          <w:sz w:val="22"/>
          <w:szCs w:val="22"/>
        </w:rPr>
      </w:pPr>
      <w:r w:rsidRPr="00B4746B">
        <w:rPr>
          <w:sz w:val="22"/>
          <w:szCs w:val="22"/>
        </w:rPr>
        <w:t xml:space="preserve">_____Commas used before coordinate conjunctions (“and,” “or”) that join last two items in a series when the items have no internal punctuation. </w:t>
      </w:r>
    </w:p>
    <w:p w:rsidR="00CC15D3" w:rsidRPr="00B4746B" w:rsidRDefault="00CC15D3">
      <w:pPr>
        <w:rPr>
          <w:sz w:val="22"/>
          <w:szCs w:val="22"/>
        </w:rPr>
      </w:pPr>
    </w:p>
    <w:p w:rsidR="00CC15D3" w:rsidRPr="00B4746B" w:rsidRDefault="00CC15D3">
      <w:pPr>
        <w:rPr>
          <w:sz w:val="22"/>
          <w:szCs w:val="22"/>
        </w:rPr>
      </w:pPr>
      <w:r w:rsidRPr="00B4746B">
        <w:rPr>
          <w:sz w:val="22"/>
          <w:szCs w:val="22"/>
        </w:rPr>
        <w:t>_____Words that may possibly be capitalized checked in</w:t>
      </w:r>
      <w:r w:rsidR="00C85B54" w:rsidRPr="00B4746B">
        <w:rPr>
          <w:i/>
          <w:sz w:val="22"/>
          <w:szCs w:val="22"/>
        </w:rPr>
        <w:t xml:space="preserve"> Webster’s Third New International Dictionary </w:t>
      </w:r>
      <w:r w:rsidR="00C85B54" w:rsidRPr="00B4746B">
        <w:rPr>
          <w:sz w:val="22"/>
          <w:szCs w:val="22"/>
        </w:rPr>
        <w:t xml:space="preserve">(1993). </w:t>
      </w:r>
      <w:r w:rsidRPr="00B4746B">
        <w:rPr>
          <w:sz w:val="22"/>
          <w:szCs w:val="22"/>
        </w:rPr>
        <w:t xml:space="preserve"> Examples: </w:t>
      </w:r>
      <w:r w:rsidR="00C85B54" w:rsidRPr="00B4746B">
        <w:rPr>
          <w:sz w:val="22"/>
          <w:szCs w:val="22"/>
        </w:rPr>
        <w:t>b</w:t>
      </w:r>
      <w:r w:rsidRPr="00B4746B">
        <w:rPr>
          <w:sz w:val="22"/>
          <w:szCs w:val="22"/>
        </w:rPr>
        <w:t xml:space="preserve">iblical, the Crucifixion, grace, Last Judgment, Savior, Christ. </w:t>
      </w:r>
      <w:r w:rsidR="002F23A7">
        <w:rPr>
          <w:sz w:val="22"/>
          <w:szCs w:val="22"/>
        </w:rPr>
        <w:t>The</w:t>
      </w:r>
    </w:p>
    <w:p w:rsidR="00CC15D3" w:rsidRDefault="007D2DF7">
      <w:pPr>
        <w:rPr>
          <w:sz w:val="22"/>
          <w:szCs w:val="22"/>
        </w:rPr>
      </w:pPr>
      <w:r w:rsidRPr="007D2DF7">
        <w:rPr>
          <w:i/>
          <w:sz w:val="22"/>
          <w:szCs w:val="22"/>
        </w:rPr>
        <w:t>FLOCR</w:t>
      </w:r>
      <w:r>
        <w:rPr>
          <w:i/>
          <w:sz w:val="22"/>
          <w:szCs w:val="22"/>
        </w:rPr>
        <w:t xml:space="preserve"> </w:t>
      </w:r>
      <w:r>
        <w:rPr>
          <w:sz w:val="22"/>
          <w:szCs w:val="22"/>
        </w:rPr>
        <w:t>uses the forms “South” and “southern.”</w:t>
      </w:r>
    </w:p>
    <w:p w:rsidR="007D2DF7" w:rsidRPr="007D2DF7" w:rsidRDefault="007D2DF7">
      <w:pPr>
        <w:rPr>
          <w:sz w:val="22"/>
          <w:szCs w:val="22"/>
        </w:rPr>
      </w:pPr>
    </w:p>
    <w:p w:rsidR="00CC15D3" w:rsidRPr="00B4746B" w:rsidRDefault="00CC15D3">
      <w:pPr>
        <w:rPr>
          <w:sz w:val="22"/>
          <w:szCs w:val="22"/>
        </w:rPr>
      </w:pPr>
      <w:r w:rsidRPr="00B4746B">
        <w:rPr>
          <w:sz w:val="22"/>
          <w:szCs w:val="22"/>
        </w:rPr>
        <w:t>_____</w:t>
      </w:r>
      <w:r w:rsidR="00C85B54" w:rsidRPr="00B4746B">
        <w:rPr>
          <w:sz w:val="22"/>
          <w:szCs w:val="22"/>
        </w:rPr>
        <w:t>MLA style followe</w:t>
      </w:r>
      <w:r w:rsidRPr="00B4746B">
        <w:rPr>
          <w:sz w:val="22"/>
          <w:szCs w:val="22"/>
        </w:rPr>
        <w:t xml:space="preserve">d for the </w:t>
      </w:r>
      <w:r w:rsidR="00C85B54" w:rsidRPr="00B4746B">
        <w:rPr>
          <w:sz w:val="22"/>
          <w:szCs w:val="22"/>
        </w:rPr>
        <w:t>use</w:t>
      </w:r>
      <w:r w:rsidRPr="00B4746B">
        <w:rPr>
          <w:sz w:val="22"/>
          <w:szCs w:val="22"/>
        </w:rPr>
        <w:t xml:space="preserve"> </w:t>
      </w:r>
      <w:r w:rsidR="007D2DF7">
        <w:rPr>
          <w:sz w:val="22"/>
          <w:szCs w:val="22"/>
        </w:rPr>
        <w:t xml:space="preserve">and </w:t>
      </w:r>
      <w:r w:rsidRPr="00B4746B">
        <w:rPr>
          <w:sz w:val="22"/>
          <w:szCs w:val="22"/>
        </w:rPr>
        <w:t>spacing of ellipses.</w:t>
      </w:r>
      <w:r w:rsidR="00C85B54" w:rsidRPr="00B4746B">
        <w:rPr>
          <w:sz w:val="22"/>
          <w:szCs w:val="22"/>
        </w:rPr>
        <w:t xml:space="preserve"> If there is</w:t>
      </w:r>
      <w:r w:rsidR="007D2DF7">
        <w:rPr>
          <w:sz w:val="22"/>
          <w:szCs w:val="22"/>
        </w:rPr>
        <w:t xml:space="preserve"> a</w:t>
      </w:r>
      <w:r w:rsidR="00C85B54" w:rsidRPr="00B4746B">
        <w:rPr>
          <w:sz w:val="22"/>
          <w:szCs w:val="22"/>
        </w:rPr>
        <w:t xml:space="preserve"> possibility of confusion, </w:t>
      </w:r>
      <w:r w:rsidR="007D2DF7">
        <w:rPr>
          <w:sz w:val="22"/>
          <w:szCs w:val="22"/>
        </w:rPr>
        <w:t>add</w:t>
      </w:r>
      <w:r w:rsidR="00C85B54" w:rsidRPr="00B4746B">
        <w:rPr>
          <w:sz w:val="22"/>
          <w:szCs w:val="22"/>
        </w:rPr>
        <w:t xml:space="preserve"> brackets around ellipsis points that one inserts. See </w:t>
      </w:r>
      <w:r w:rsidR="00C85B54" w:rsidRPr="00B4746B">
        <w:rPr>
          <w:i/>
          <w:sz w:val="22"/>
          <w:szCs w:val="22"/>
        </w:rPr>
        <w:t xml:space="preserve">Manual </w:t>
      </w:r>
      <w:r w:rsidR="00C85B54" w:rsidRPr="00B4746B">
        <w:rPr>
          <w:sz w:val="22"/>
          <w:szCs w:val="22"/>
        </w:rPr>
        <w:t>3.9.5, pp. 1</w:t>
      </w:r>
      <w:r w:rsidR="007D2DF7">
        <w:rPr>
          <w:sz w:val="22"/>
          <w:szCs w:val="22"/>
        </w:rPr>
        <w:t>27-31</w:t>
      </w:r>
      <w:r w:rsidR="00C85B54" w:rsidRPr="00B4746B">
        <w:rPr>
          <w:sz w:val="22"/>
          <w:szCs w:val="22"/>
        </w:rPr>
        <w:t xml:space="preserve"> for illustration of a more stringent requirement</w:t>
      </w:r>
      <w:r w:rsidR="005009B1" w:rsidRPr="00B4746B">
        <w:rPr>
          <w:sz w:val="22"/>
          <w:szCs w:val="22"/>
        </w:rPr>
        <w:t xml:space="preserve">. </w:t>
      </w:r>
    </w:p>
    <w:p w:rsidR="00CC15D3" w:rsidRPr="00B4746B" w:rsidRDefault="00CC15D3">
      <w:pPr>
        <w:rPr>
          <w:sz w:val="22"/>
          <w:szCs w:val="22"/>
        </w:rPr>
      </w:pPr>
    </w:p>
    <w:p w:rsidR="00CC15D3" w:rsidRPr="00B4746B" w:rsidRDefault="00CC15D3">
      <w:pPr>
        <w:rPr>
          <w:sz w:val="22"/>
          <w:szCs w:val="22"/>
        </w:rPr>
      </w:pPr>
      <w:r w:rsidRPr="00B4746B">
        <w:rPr>
          <w:sz w:val="22"/>
          <w:szCs w:val="22"/>
        </w:rPr>
        <w:t xml:space="preserve">_____Ellipses avoided whenever possible by making </w:t>
      </w:r>
      <w:r w:rsidR="007D2DF7">
        <w:rPr>
          <w:sz w:val="22"/>
          <w:szCs w:val="22"/>
        </w:rPr>
        <w:t xml:space="preserve">incorporating short </w:t>
      </w:r>
      <w:r w:rsidRPr="00B4746B">
        <w:rPr>
          <w:sz w:val="22"/>
          <w:szCs w:val="22"/>
        </w:rPr>
        <w:t xml:space="preserve">quotations </w:t>
      </w:r>
      <w:r w:rsidR="007D2DF7">
        <w:rPr>
          <w:sz w:val="22"/>
          <w:szCs w:val="22"/>
        </w:rPr>
        <w:t xml:space="preserve">into </w:t>
      </w:r>
      <w:r w:rsidRPr="00B4746B">
        <w:rPr>
          <w:sz w:val="22"/>
          <w:szCs w:val="22"/>
        </w:rPr>
        <w:t xml:space="preserve">your own sentences, by using quotations </w:t>
      </w:r>
      <w:r w:rsidR="007D2DF7">
        <w:rPr>
          <w:sz w:val="22"/>
          <w:szCs w:val="22"/>
        </w:rPr>
        <w:t>that do not constitute complete sentences</w:t>
      </w:r>
      <w:r w:rsidRPr="00B4746B">
        <w:rPr>
          <w:sz w:val="22"/>
          <w:szCs w:val="22"/>
        </w:rPr>
        <w:t>, and</w:t>
      </w:r>
      <w:r w:rsidR="007D2DF7">
        <w:rPr>
          <w:sz w:val="22"/>
          <w:szCs w:val="22"/>
        </w:rPr>
        <w:t>/or</w:t>
      </w:r>
      <w:r w:rsidRPr="00B4746B">
        <w:rPr>
          <w:sz w:val="22"/>
          <w:szCs w:val="22"/>
        </w:rPr>
        <w:t xml:space="preserve"> by placing within brackets a capital letter to indicate that the word beginning a quotation does not begin a sentence in the source. Example: Before her lecture at Notre Dame in March 1957, O’Connor wrote to her friend “A,”</w:t>
      </w:r>
      <w:r w:rsidR="005009B1" w:rsidRPr="00B4746B">
        <w:rPr>
          <w:sz w:val="22"/>
          <w:szCs w:val="22"/>
        </w:rPr>
        <w:t xml:space="preserve"> in a letter dated 9 Mar. 1957,</w:t>
      </w:r>
      <w:r w:rsidRPr="00B4746B">
        <w:rPr>
          <w:sz w:val="22"/>
          <w:szCs w:val="22"/>
        </w:rPr>
        <w:t xml:space="preserve"> “[T]h</w:t>
      </w:r>
      <w:r w:rsidR="005009B1" w:rsidRPr="00B4746B">
        <w:rPr>
          <w:sz w:val="22"/>
          <w:szCs w:val="22"/>
        </w:rPr>
        <w:t>o</w:t>
      </w:r>
      <w:r w:rsidRPr="00B4746B">
        <w:rPr>
          <w:sz w:val="22"/>
          <w:szCs w:val="22"/>
        </w:rPr>
        <w:t>se Jesuits are paying me a hundred bucks and my plane fare” (</w:t>
      </w:r>
      <w:r w:rsidR="005009B1" w:rsidRPr="005067A3">
        <w:rPr>
          <w:i/>
          <w:sz w:val="22"/>
          <w:szCs w:val="22"/>
        </w:rPr>
        <w:t>CW</w:t>
      </w:r>
      <w:r w:rsidR="005009B1" w:rsidRPr="00B4746B">
        <w:rPr>
          <w:sz w:val="22"/>
          <w:szCs w:val="22"/>
        </w:rPr>
        <w:t xml:space="preserve"> 1024</w:t>
      </w:r>
      <w:r w:rsidRPr="00B4746B">
        <w:rPr>
          <w:sz w:val="22"/>
          <w:szCs w:val="22"/>
        </w:rPr>
        <w:t>).</w:t>
      </w:r>
      <w:r w:rsidR="007D2DF7">
        <w:rPr>
          <w:sz w:val="22"/>
          <w:szCs w:val="22"/>
        </w:rPr>
        <w:t xml:space="preserve"> Whenever a quotation appears to be a complete sentence, our inclination is to add ellipsis points if the original does not end or begin where the quotation does. Exception: We do not use ellipsis points at the beginning or end of sentences of scripture. </w:t>
      </w:r>
    </w:p>
    <w:p w:rsidR="005009B1" w:rsidRPr="00B4746B" w:rsidRDefault="005009B1">
      <w:pPr>
        <w:rPr>
          <w:sz w:val="22"/>
          <w:szCs w:val="22"/>
        </w:rPr>
      </w:pPr>
    </w:p>
    <w:p w:rsidR="005009B1" w:rsidRPr="00B4746B" w:rsidRDefault="005009B1">
      <w:pPr>
        <w:rPr>
          <w:sz w:val="22"/>
          <w:szCs w:val="22"/>
        </w:rPr>
      </w:pPr>
      <w:r w:rsidRPr="00B4746B">
        <w:rPr>
          <w:sz w:val="22"/>
          <w:szCs w:val="22"/>
        </w:rPr>
        <w:t>_____</w:t>
      </w:r>
      <w:r w:rsidR="006A72C1" w:rsidRPr="00B4746B">
        <w:rPr>
          <w:sz w:val="22"/>
          <w:szCs w:val="22"/>
        </w:rPr>
        <w:t xml:space="preserve">Letters (correspondence) documented in MLA style. See </w:t>
      </w:r>
      <w:r w:rsidR="006A72C1" w:rsidRPr="00B4746B">
        <w:rPr>
          <w:i/>
          <w:sz w:val="22"/>
          <w:szCs w:val="22"/>
        </w:rPr>
        <w:t xml:space="preserve">Manual </w:t>
      </w:r>
      <w:r w:rsidR="006A72C1" w:rsidRPr="00B4746B">
        <w:rPr>
          <w:sz w:val="22"/>
          <w:szCs w:val="22"/>
        </w:rPr>
        <w:t>6.8.13, p</w:t>
      </w:r>
      <w:r w:rsidR="007D2DF7">
        <w:rPr>
          <w:sz w:val="22"/>
          <w:szCs w:val="22"/>
        </w:rPr>
        <w:t>p</w:t>
      </w:r>
      <w:r w:rsidR="006A72C1" w:rsidRPr="00B4746B">
        <w:rPr>
          <w:sz w:val="22"/>
          <w:szCs w:val="22"/>
        </w:rPr>
        <w:t>. 2</w:t>
      </w:r>
      <w:r w:rsidR="007D2DF7">
        <w:rPr>
          <w:sz w:val="22"/>
          <w:szCs w:val="22"/>
        </w:rPr>
        <w:t>31-32</w:t>
      </w:r>
      <w:r w:rsidR="006A72C1" w:rsidRPr="00B4746B">
        <w:rPr>
          <w:sz w:val="22"/>
          <w:szCs w:val="22"/>
        </w:rPr>
        <w:t xml:space="preserve">. </w:t>
      </w:r>
      <w:r w:rsidRPr="00B4746B">
        <w:rPr>
          <w:sz w:val="22"/>
          <w:szCs w:val="22"/>
        </w:rPr>
        <w:t>Dates o</w:t>
      </w:r>
      <w:r w:rsidR="006A72C1" w:rsidRPr="00B4746B">
        <w:rPr>
          <w:sz w:val="22"/>
          <w:szCs w:val="22"/>
        </w:rPr>
        <w:t>f</w:t>
      </w:r>
      <w:r w:rsidRPr="00B4746B">
        <w:rPr>
          <w:sz w:val="22"/>
          <w:szCs w:val="22"/>
        </w:rPr>
        <w:t xml:space="preserve"> letters </w:t>
      </w:r>
      <w:r w:rsidR="006A72C1" w:rsidRPr="00B4746B">
        <w:rPr>
          <w:sz w:val="22"/>
          <w:szCs w:val="22"/>
        </w:rPr>
        <w:t xml:space="preserve">should be </w:t>
      </w:r>
      <w:r w:rsidRPr="00B4746B">
        <w:rPr>
          <w:sz w:val="22"/>
          <w:szCs w:val="22"/>
        </w:rPr>
        <w:t xml:space="preserve">made clear, either on the Works Cited pages or in the text of the article. </w:t>
      </w:r>
    </w:p>
    <w:p w:rsidR="00CC15D3" w:rsidRPr="00B4746B" w:rsidRDefault="00CC15D3">
      <w:pPr>
        <w:rPr>
          <w:sz w:val="22"/>
          <w:szCs w:val="22"/>
        </w:rPr>
      </w:pPr>
    </w:p>
    <w:p w:rsidR="00CC15D3" w:rsidRPr="00B4746B" w:rsidRDefault="00CC15D3">
      <w:pPr>
        <w:rPr>
          <w:sz w:val="22"/>
          <w:szCs w:val="22"/>
        </w:rPr>
      </w:pPr>
      <w:r w:rsidRPr="00B4746B">
        <w:rPr>
          <w:sz w:val="22"/>
          <w:szCs w:val="22"/>
        </w:rPr>
        <w:t>_____References to “A</w:t>
      </w:r>
      <w:r w:rsidR="002F23A7">
        <w:rPr>
          <w:sz w:val="22"/>
          <w:szCs w:val="22"/>
        </w:rPr>
        <w:t>.</w:t>
      </w:r>
      <w:r w:rsidRPr="00B4746B">
        <w:rPr>
          <w:sz w:val="22"/>
          <w:szCs w:val="22"/>
        </w:rPr>
        <w:t>,” the “anonymous” correspondent</w:t>
      </w:r>
      <w:r w:rsidR="005009B1" w:rsidRPr="00B4746B">
        <w:rPr>
          <w:sz w:val="22"/>
          <w:szCs w:val="22"/>
        </w:rPr>
        <w:t>,</w:t>
      </w:r>
      <w:r w:rsidRPr="00B4746B">
        <w:rPr>
          <w:sz w:val="22"/>
          <w:szCs w:val="22"/>
        </w:rPr>
        <w:t xml:space="preserve"> may make clear that “A</w:t>
      </w:r>
      <w:r w:rsidR="002F23A7">
        <w:rPr>
          <w:sz w:val="22"/>
          <w:szCs w:val="22"/>
        </w:rPr>
        <w:t>.</w:t>
      </w:r>
      <w:r w:rsidRPr="00B4746B">
        <w:rPr>
          <w:sz w:val="22"/>
          <w:szCs w:val="22"/>
        </w:rPr>
        <w:t xml:space="preserve">” </w:t>
      </w:r>
      <w:proofErr w:type="gramStart"/>
      <w:r w:rsidRPr="00B4746B">
        <w:rPr>
          <w:sz w:val="22"/>
          <w:szCs w:val="22"/>
        </w:rPr>
        <w:t xml:space="preserve">was </w:t>
      </w:r>
      <w:r w:rsidR="005009B1" w:rsidRPr="00B4746B">
        <w:rPr>
          <w:sz w:val="22"/>
          <w:szCs w:val="22"/>
        </w:rPr>
        <w:t xml:space="preserve"> Elizabeth</w:t>
      </w:r>
      <w:proofErr w:type="gramEnd"/>
      <w:r w:rsidR="005009B1" w:rsidRPr="00B4746B">
        <w:rPr>
          <w:sz w:val="22"/>
          <w:szCs w:val="22"/>
        </w:rPr>
        <w:t xml:space="preserve"> (or “</w:t>
      </w:r>
      <w:r w:rsidRPr="00B4746B">
        <w:rPr>
          <w:sz w:val="22"/>
          <w:szCs w:val="22"/>
        </w:rPr>
        <w:t>Betty</w:t>
      </w:r>
      <w:r w:rsidR="005009B1" w:rsidRPr="00B4746B">
        <w:rPr>
          <w:sz w:val="22"/>
          <w:szCs w:val="22"/>
        </w:rPr>
        <w:t>”)</w:t>
      </w:r>
      <w:r w:rsidRPr="00B4746B">
        <w:rPr>
          <w:sz w:val="22"/>
          <w:szCs w:val="22"/>
        </w:rPr>
        <w:t xml:space="preserve"> Hester. If Hester is referred to as “A</w:t>
      </w:r>
      <w:r w:rsidR="002F23A7">
        <w:rPr>
          <w:sz w:val="22"/>
          <w:szCs w:val="22"/>
        </w:rPr>
        <w:t>.</w:t>
      </w:r>
      <w:r w:rsidRPr="00B4746B">
        <w:rPr>
          <w:sz w:val="22"/>
          <w:szCs w:val="22"/>
        </w:rPr>
        <w:t xml:space="preserve">” when first mentioned and the author </w:t>
      </w:r>
      <w:r w:rsidRPr="00B4746B">
        <w:rPr>
          <w:sz w:val="22"/>
          <w:szCs w:val="22"/>
        </w:rPr>
        <w:lastRenderedPageBreak/>
        <w:t>wishe</w:t>
      </w:r>
      <w:r w:rsidR="005009B1" w:rsidRPr="00B4746B">
        <w:rPr>
          <w:sz w:val="22"/>
          <w:szCs w:val="22"/>
        </w:rPr>
        <w:t>s</w:t>
      </w:r>
      <w:r w:rsidRPr="00B4746B">
        <w:rPr>
          <w:sz w:val="22"/>
          <w:szCs w:val="22"/>
        </w:rPr>
        <w:t xml:space="preserve"> to continue </w:t>
      </w:r>
      <w:r w:rsidR="008C35F6" w:rsidRPr="00B4746B">
        <w:rPr>
          <w:sz w:val="22"/>
          <w:szCs w:val="22"/>
        </w:rPr>
        <w:t xml:space="preserve">to refer to Hester in that manner, subsequent references should drop quotation marks, thus naming Hester as simply A. </w:t>
      </w:r>
    </w:p>
    <w:p w:rsidR="008C35F6" w:rsidRPr="00B4746B" w:rsidRDefault="008C35F6">
      <w:pPr>
        <w:rPr>
          <w:sz w:val="22"/>
          <w:szCs w:val="22"/>
        </w:rPr>
      </w:pPr>
    </w:p>
    <w:p w:rsidR="006A72C1" w:rsidRPr="00B4746B" w:rsidRDefault="008C35F6">
      <w:pPr>
        <w:rPr>
          <w:sz w:val="22"/>
          <w:szCs w:val="22"/>
        </w:rPr>
      </w:pPr>
      <w:r w:rsidRPr="00B4746B">
        <w:rPr>
          <w:sz w:val="22"/>
          <w:szCs w:val="22"/>
        </w:rPr>
        <w:t>_____</w:t>
      </w:r>
      <w:r w:rsidR="006A72C1" w:rsidRPr="00B4746B">
        <w:rPr>
          <w:sz w:val="22"/>
          <w:szCs w:val="22"/>
        </w:rPr>
        <w:t>MLA style</w:t>
      </w:r>
      <w:r w:rsidRPr="00B4746B">
        <w:rPr>
          <w:i/>
          <w:sz w:val="22"/>
          <w:szCs w:val="22"/>
        </w:rPr>
        <w:t xml:space="preserve"> </w:t>
      </w:r>
      <w:r w:rsidRPr="00B4746B">
        <w:rPr>
          <w:sz w:val="22"/>
          <w:szCs w:val="22"/>
        </w:rPr>
        <w:t>checked for the use of apostrophes to form the plurals of letters, numbers, and words used as such. Example: 1950s, not 1950’s. Italics used</w:t>
      </w:r>
      <w:r w:rsidR="007D2DF7">
        <w:rPr>
          <w:sz w:val="22"/>
          <w:szCs w:val="22"/>
        </w:rPr>
        <w:t xml:space="preserve">—sparingly—to </w:t>
      </w:r>
      <w:r w:rsidRPr="00B4746B">
        <w:rPr>
          <w:sz w:val="22"/>
          <w:szCs w:val="22"/>
        </w:rPr>
        <w:t xml:space="preserve">indicate word used as such. Example: </w:t>
      </w:r>
      <w:r w:rsidRPr="00B4746B">
        <w:rPr>
          <w:i/>
          <w:sz w:val="22"/>
          <w:szCs w:val="22"/>
        </w:rPr>
        <w:t>grace</w:t>
      </w:r>
      <w:r w:rsidRPr="00B4746B">
        <w:rPr>
          <w:sz w:val="22"/>
          <w:szCs w:val="22"/>
        </w:rPr>
        <w:t>. A</w:t>
      </w:r>
      <w:r w:rsidR="00A46A62">
        <w:rPr>
          <w:sz w:val="22"/>
          <w:szCs w:val="22"/>
        </w:rPr>
        <w:t>void</w:t>
      </w:r>
      <w:r w:rsidRPr="00B4746B">
        <w:rPr>
          <w:sz w:val="22"/>
          <w:szCs w:val="22"/>
        </w:rPr>
        <w:t xml:space="preserve"> quotation marks used to indicate words used in a special sens</w:t>
      </w:r>
      <w:r w:rsidR="00A46A62">
        <w:rPr>
          <w:sz w:val="22"/>
          <w:szCs w:val="22"/>
        </w:rPr>
        <w:t xml:space="preserve">e. </w:t>
      </w:r>
    </w:p>
    <w:p w:rsidR="006A72C1" w:rsidRPr="00B4746B" w:rsidRDefault="006A72C1">
      <w:pPr>
        <w:rPr>
          <w:sz w:val="22"/>
          <w:szCs w:val="22"/>
        </w:rPr>
      </w:pPr>
    </w:p>
    <w:p w:rsidR="006A72C1" w:rsidRPr="00B4746B" w:rsidRDefault="006A72C1">
      <w:pPr>
        <w:rPr>
          <w:sz w:val="22"/>
          <w:szCs w:val="22"/>
        </w:rPr>
      </w:pPr>
      <w:r w:rsidRPr="00B4746B">
        <w:rPr>
          <w:sz w:val="22"/>
          <w:szCs w:val="22"/>
        </w:rPr>
        <w:t xml:space="preserve">_____MLA style checked for citations of </w:t>
      </w:r>
      <w:r w:rsidR="00A46A62">
        <w:rPr>
          <w:sz w:val="22"/>
          <w:szCs w:val="22"/>
        </w:rPr>
        <w:t>non-print</w:t>
      </w:r>
      <w:r w:rsidRPr="00B4746B">
        <w:rPr>
          <w:sz w:val="22"/>
          <w:szCs w:val="22"/>
        </w:rPr>
        <w:t xml:space="preserve"> </w:t>
      </w:r>
      <w:r w:rsidR="00A46A62">
        <w:rPr>
          <w:sz w:val="22"/>
          <w:szCs w:val="22"/>
        </w:rPr>
        <w:t>sources</w:t>
      </w:r>
      <w:r w:rsidRPr="00B4746B">
        <w:rPr>
          <w:sz w:val="22"/>
          <w:szCs w:val="22"/>
        </w:rPr>
        <w:t xml:space="preserve">. See </w:t>
      </w:r>
      <w:r w:rsidRPr="00B4746B">
        <w:rPr>
          <w:i/>
          <w:sz w:val="22"/>
          <w:szCs w:val="22"/>
        </w:rPr>
        <w:t xml:space="preserve">Manual </w:t>
      </w:r>
      <w:r w:rsidRPr="00B4746B">
        <w:rPr>
          <w:sz w:val="22"/>
          <w:szCs w:val="22"/>
        </w:rPr>
        <w:t>6.</w:t>
      </w:r>
      <w:r w:rsidR="00A46A62">
        <w:rPr>
          <w:sz w:val="22"/>
          <w:szCs w:val="22"/>
        </w:rPr>
        <w:t>7-</w:t>
      </w:r>
      <w:r w:rsidRPr="00B4746B">
        <w:rPr>
          <w:sz w:val="22"/>
          <w:szCs w:val="22"/>
        </w:rPr>
        <w:t>9, pp. 2</w:t>
      </w:r>
      <w:r w:rsidR="00A46A62">
        <w:rPr>
          <w:sz w:val="22"/>
          <w:szCs w:val="22"/>
        </w:rPr>
        <w:t>11</w:t>
      </w:r>
      <w:r w:rsidRPr="00B4746B">
        <w:rPr>
          <w:sz w:val="22"/>
          <w:szCs w:val="22"/>
        </w:rPr>
        <w:t>-</w:t>
      </w:r>
      <w:r w:rsidR="00A46A62">
        <w:rPr>
          <w:sz w:val="22"/>
          <w:szCs w:val="22"/>
        </w:rPr>
        <w:t>3</w:t>
      </w:r>
      <w:r w:rsidRPr="00B4746B">
        <w:rPr>
          <w:sz w:val="22"/>
          <w:szCs w:val="22"/>
        </w:rPr>
        <w:t xml:space="preserve">9. If a source is available in both print and electronic formats, the print format is preferred. </w:t>
      </w:r>
      <w:r w:rsidR="00A46A62">
        <w:rPr>
          <w:sz w:val="22"/>
          <w:szCs w:val="22"/>
        </w:rPr>
        <w:t xml:space="preserve">It is not necessary to identify print sources as such. </w:t>
      </w:r>
    </w:p>
    <w:p w:rsidR="006A72C1" w:rsidRPr="00B4746B" w:rsidRDefault="006A72C1">
      <w:pPr>
        <w:rPr>
          <w:sz w:val="22"/>
          <w:szCs w:val="22"/>
        </w:rPr>
      </w:pPr>
    </w:p>
    <w:p w:rsidR="000A66A6" w:rsidRPr="00B4746B" w:rsidRDefault="000A66A6" w:rsidP="000A66A6">
      <w:pPr>
        <w:rPr>
          <w:b/>
          <w:sz w:val="22"/>
          <w:szCs w:val="22"/>
        </w:rPr>
      </w:pPr>
      <w:r w:rsidRPr="00B4746B">
        <w:rPr>
          <w:b/>
          <w:sz w:val="22"/>
          <w:szCs w:val="22"/>
        </w:rPr>
        <w:t>Style</w:t>
      </w:r>
    </w:p>
    <w:p w:rsidR="000A66A6" w:rsidRPr="00B4746B" w:rsidRDefault="000A66A6" w:rsidP="000A66A6">
      <w:pPr>
        <w:rPr>
          <w:sz w:val="22"/>
          <w:szCs w:val="22"/>
        </w:rPr>
      </w:pPr>
    </w:p>
    <w:p w:rsidR="000A66A6" w:rsidRPr="00B4746B" w:rsidRDefault="000A66A6" w:rsidP="000A66A6">
      <w:pPr>
        <w:rPr>
          <w:sz w:val="22"/>
          <w:szCs w:val="22"/>
        </w:rPr>
      </w:pPr>
      <w:r w:rsidRPr="00B4746B">
        <w:rPr>
          <w:sz w:val="22"/>
          <w:szCs w:val="22"/>
        </w:rPr>
        <w:t>_____On cover sheet, heading of article (in capital and lower case letters) flush with the left margin and the author’s name (in capital and lower case letters) centered four spaces below the heading: on page one, heading of article (in capital and lower case letters) flush with the left margin of the article and text begun eight spaces below heading. The name of the author not on any page of the text</w:t>
      </w:r>
      <w:r w:rsidR="00A46A62">
        <w:rPr>
          <w:sz w:val="22"/>
          <w:szCs w:val="22"/>
        </w:rPr>
        <w:t xml:space="preserve"> until the article is accepted for publication</w:t>
      </w:r>
      <w:r w:rsidRPr="00B4746B">
        <w:rPr>
          <w:sz w:val="22"/>
          <w:szCs w:val="22"/>
        </w:rPr>
        <w:t xml:space="preserve">. </w:t>
      </w:r>
    </w:p>
    <w:p w:rsidR="000A66A6" w:rsidRPr="00B4746B" w:rsidRDefault="000A66A6" w:rsidP="000A66A6">
      <w:pPr>
        <w:rPr>
          <w:sz w:val="22"/>
          <w:szCs w:val="22"/>
        </w:rPr>
      </w:pPr>
    </w:p>
    <w:p w:rsidR="000A66A6" w:rsidRPr="00B4746B" w:rsidRDefault="000A66A6" w:rsidP="000A66A6">
      <w:pPr>
        <w:rPr>
          <w:sz w:val="22"/>
          <w:szCs w:val="22"/>
        </w:rPr>
      </w:pPr>
      <w:r w:rsidRPr="00B4746B">
        <w:rPr>
          <w:sz w:val="22"/>
          <w:szCs w:val="22"/>
        </w:rPr>
        <w:t xml:space="preserve">_____Typescript, text, end notes, works cited, and inset quotations double spaced. </w:t>
      </w:r>
    </w:p>
    <w:p w:rsidR="000A66A6" w:rsidRPr="00B4746B" w:rsidRDefault="000A66A6" w:rsidP="000A66A6">
      <w:pPr>
        <w:rPr>
          <w:sz w:val="22"/>
          <w:szCs w:val="22"/>
        </w:rPr>
      </w:pPr>
    </w:p>
    <w:p w:rsidR="008C35F6" w:rsidRPr="00B4746B" w:rsidRDefault="008C35F6">
      <w:pPr>
        <w:rPr>
          <w:sz w:val="22"/>
          <w:szCs w:val="22"/>
        </w:rPr>
      </w:pPr>
      <w:r w:rsidRPr="00B4746B">
        <w:rPr>
          <w:sz w:val="22"/>
          <w:szCs w:val="22"/>
        </w:rPr>
        <w:t>_____The following observed with inset quotations, which are automatically indented one inch: with one paragraph or less, first line not indented; with two or more paragraphs, first line of each paragraph indented three spaces (</w:t>
      </w:r>
      <w:r w:rsidR="006A72C1" w:rsidRPr="00B4746B">
        <w:rPr>
          <w:sz w:val="22"/>
          <w:szCs w:val="22"/>
        </w:rPr>
        <w:t xml:space="preserve">See </w:t>
      </w:r>
      <w:r w:rsidR="006A72C1" w:rsidRPr="00B4746B">
        <w:rPr>
          <w:i/>
          <w:sz w:val="22"/>
          <w:szCs w:val="22"/>
        </w:rPr>
        <w:t xml:space="preserve">Manual </w:t>
      </w:r>
      <w:r w:rsidR="006A72C1" w:rsidRPr="00B4746B">
        <w:rPr>
          <w:sz w:val="22"/>
          <w:szCs w:val="22"/>
        </w:rPr>
        <w:t>3.9.1-4, pp.1</w:t>
      </w:r>
      <w:r w:rsidR="00A46A62">
        <w:rPr>
          <w:sz w:val="22"/>
          <w:szCs w:val="22"/>
        </w:rPr>
        <w:t>2</w:t>
      </w:r>
      <w:r w:rsidR="006A72C1" w:rsidRPr="00B4746B">
        <w:rPr>
          <w:sz w:val="22"/>
          <w:szCs w:val="22"/>
        </w:rPr>
        <w:t>2-</w:t>
      </w:r>
      <w:r w:rsidR="00A46A62">
        <w:rPr>
          <w:sz w:val="22"/>
          <w:szCs w:val="22"/>
        </w:rPr>
        <w:t>2</w:t>
      </w:r>
      <w:r w:rsidR="006A72C1" w:rsidRPr="00B4746B">
        <w:rPr>
          <w:sz w:val="22"/>
          <w:szCs w:val="22"/>
        </w:rPr>
        <w:t>7.) Prose quotations of five lines or more should be inset</w:t>
      </w:r>
      <w:r w:rsidR="00A46A62">
        <w:rPr>
          <w:sz w:val="22"/>
          <w:szCs w:val="22"/>
        </w:rPr>
        <w:t>; shorter quotations m</w:t>
      </w:r>
      <w:r w:rsidR="00595689">
        <w:rPr>
          <w:sz w:val="22"/>
          <w:szCs w:val="22"/>
        </w:rPr>
        <w:t>a</w:t>
      </w:r>
      <w:r w:rsidR="00A46A62">
        <w:rPr>
          <w:sz w:val="22"/>
          <w:szCs w:val="22"/>
        </w:rPr>
        <w:t>y be inset for emphasis</w:t>
      </w:r>
      <w:r w:rsidR="006A72C1" w:rsidRPr="00B4746B">
        <w:rPr>
          <w:sz w:val="22"/>
          <w:szCs w:val="22"/>
        </w:rPr>
        <w:t xml:space="preserve">. </w:t>
      </w:r>
    </w:p>
    <w:p w:rsidR="008C35F6" w:rsidRPr="00B4746B" w:rsidRDefault="008C35F6">
      <w:pPr>
        <w:rPr>
          <w:i/>
          <w:sz w:val="22"/>
          <w:szCs w:val="22"/>
        </w:rPr>
      </w:pPr>
    </w:p>
    <w:p w:rsidR="008C35F6" w:rsidRPr="00B4746B" w:rsidRDefault="008C35F6">
      <w:pPr>
        <w:rPr>
          <w:sz w:val="22"/>
          <w:szCs w:val="22"/>
        </w:rPr>
      </w:pPr>
      <w:r w:rsidRPr="00B4746B">
        <w:rPr>
          <w:sz w:val="22"/>
          <w:szCs w:val="22"/>
        </w:rPr>
        <w:t xml:space="preserve">_____No words divided at the end of a line of the text, not even compound words that are hyphenated. </w:t>
      </w:r>
    </w:p>
    <w:p w:rsidR="000A66A6" w:rsidRPr="00B4746B" w:rsidRDefault="000A66A6">
      <w:pPr>
        <w:rPr>
          <w:sz w:val="22"/>
          <w:szCs w:val="22"/>
        </w:rPr>
      </w:pPr>
    </w:p>
    <w:p w:rsidR="008C35F6" w:rsidRPr="00B4746B" w:rsidRDefault="008C35F6">
      <w:pPr>
        <w:rPr>
          <w:sz w:val="22"/>
          <w:szCs w:val="22"/>
        </w:rPr>
      </w:pPr>
      <w:r w:rsidRPr="00B4746B">
        <w:rPr>
          <w:sz w:val="22"/>
          <w:szCs w:val="22"/>
        </w:rPr>
        <w:t xml:space="preserve">_____Initials in names followed by a period and one space: T. S. Eliot. </w:t>
      </w:r>
    </w:p>
    <w:p w:rsidR="008C35F6" w:rsidRPr="00B4746B" w:rsidRDefault="008C35F6">
      <w:pPr>
        <w:rPr>
          <w:sz w:val="22"/>
          <w:szCs w:val="22"/>
        </w:rPr>
      </w:pPr>
    </w:p>
    <w:p w:rsidR="00A90222" w:rsidRPr="00B4746B" w:rsidRDefault="008C35F6">
      <w:pPr>
        <w:rPr>
          <w:sz w:val="22"/>
          <w:szCs w:val="22"/>
        </w:rPr>
      </w:pPr>
      <w:r w:rsidRPr="00B4746B">
        <w:rPr>
          <w:sz w:val="22"/>
          <w:szCs w:val="22"/>
        </w:rPr>
        <w:t xml:space="preserve">_____Numbers expressed </w:t>
      </w:r>
      <w:r w:rsidR="006A72C1" w:rsidRPr="00B4746B">
        <w:rPr>
          <w:sz w:val="22"/>
          <w:szCs w:val="22"/>
        </w:rPr>
        <w:t>according to MLA style</w:t>
      </w:r>
      <w:r w:rsidRPr="00B4746B">
        <w:rPr>
          <w:sz w:val="22"/>
          <w:szCs w:val="22"/>
        </w:rPr>
        <w:t xml:space="preserve">: </w:t>
      </w:r>
      <w:r w:rsidR="006A72C1" w:rsidRPr="00B4746B">
        <w:rPr>
          <w:sz w:val="22"/>
          <w:szCs w:val="22"/>
        </w:rPr>
        <w:t xml:space="preserve">generally </w:t>
      </w:r>
      <w:r w:rsidRPr="00B4746B">
        <w:rPr>
          <w:sz w:val="22"/>
          <w:szCs w:val="22"/>
        </w:rPr>
        <w:t>written out if expressed in one or two words</w:t>
      </w:r>
      <w:r w:rsidR="00A90222" w:rsidRPr="00B4746B">
        <w:rPr>
          <w:sz w:val="22"/>
          <w:szCs w:val="22"/>
        </w:rPr>
        <w:t xml:space="preserve">; in Arabic numerals if requiring more than two words. See </w:t>
      </w:r>
      <w:r w:rsidR="00E27E77" w:rsidRPr="00B4746B">
        <w:rPr>
          <w:i/>
          <w:sz w:val="22"/>
          <w:szCs w:val="22"/>
        </w:rPr>
        <w:t xml:space="preserve">Manual </w:t>
      </w:r>
      <w:r w:rsidR="00E27E77" w:rsidRPr="00B4746B">
        <w:rPr>
          <w:sz w:val="22"/>
          <w:szCs w:val="22"/>
        </w:rPr>
        <w:t>3.10, pp. 1</w:t>
      </w:r>
      <w:r w:rsidR="00A46A62">
        <w:rPr>
          <w:sz w:val="22"/>
          <w:szCs w:val="22"/>
        </w:rPr>
        <w:t>36-40</w:t>
      </w:r>
      <w:r w:rsidR="00E27E77" w:rsidRPr="00B4746B">
        <w:rPr>
          <w:sz w:val="22"/>
          <w:szCs w:val="22"/>
        </w:rPr>
        <w:t>.</w:t>
      </w:r>
    </w:p>
    <w:p w:rsidR="00A90222" w:rsidRPr="00B4746B" w:rsidRDefault="00A90222">
      <w:pPr>
        <w:rPr>
          <w:sz w:val="22"/>
          <w:szCs w:val="22"/>
        </w:rPr>
      </w:pPr>
    </w:p>
    <w:p w:rsidR="00A90222" w:rsidRPr="00B4746B" w:rsidRDefault="00A90222">
      <w:pPr>
        <w:rPr>
          <w:sz w:val="22"/>
          <w:szCs w:val="22"/>
        </w:rPr>
      </w:pPr>
      <w:r w:rsidRPr="00B4746B">
        <w:rPr>
          <w:sz w:val="22"/>
          <w:szCs w:val="22"/>
        </w:rPr>
        <w:t>_____</w:t>
      </w:r>
      <w:r w:rsidRPr="00B4746B">
        <w:rPr>
          <w:i/>
          <w:sz w:val="22"/>
          <w:szCs w:val="22"/>
        </w:rPr>
        <w:t xml:space="preserve">That </w:t>
      </w:r>
      <w:r w:rsidRPr="00B4746B">
        <w:rPr>
          <w:sz w:val="22"/>
          <w:szCs w:val="22"/>
        </w:rPr>
        <w:t xml:space="preserve">used to introduce restrictive adjective clauses: </w:t>
      </w:r>
      <w:r w:rsidRPr="00B4746B">
        <w:rPr>
          <w:i/>
          <w:sz w:val="22"/>
          <w:szCs w:val="22"/>
        </w:rPr>
        <w:t>which</w:t>
      </w:r>
      <w:r w:rsidRPr="00B4746B">
        <w:rPr>
          <w:sz w:val="22"/>
          <w:szCs w:val="22"/>
        </w:rPr>
        <w:t xml:space="preserve">, nonrestrictive. </w:t>
      </w:r>
    </w:p>
    <w:p w:rsidR="00A90222" w:rsidRPr="00B4746B" w:rsidRDefault="00A90222">
      <w:pPr>
        <w:rPr>
          <w:sz w:val="22"/>
          <w:szCs w:val="22"/>
        </w:rPr>
      </w:pPr>
    </w:p>
    <w:p w:rsidR="00A90222" w:rsidRPr="00B4746B" w:rsidRDefault="00A90222">
      <w:pPr>
        <w:rPr>
          <w:sz w:val="22"/>
          <w:szCs w:val="22"/>
        </w:rPr>
      </w:pPr>
      <w:r w:rsidRPr="00B4746B">
        <w:rPr>
          <w:sz w:val="22"/>
          <w:szCs w:val="22"/>
        </w:rPr>
        <w:t xml:space="preserve">_____Sentences beginning with </w:t>
      </w:r>
      <w:r w:rsidRPr="00B4746B">
        <w:rPr>
          <w:i/>
          <w:sz w:val="22"/>
          <w:szCs w:val="22"/>
        </w:rPr>
        <w:t xml:space="preserve">there </w:t>
      </w:r>
      <w:r w:rsidRPr="00B4746B">
        <w:rPr>
          <w:sz w:val="22"/>
          <w:szCs w:val="22"/>
        </w:rPr>
        <w:t xml:space="preserve">or </w:t>
      </w:r>
      <w:r w:rsidRPr="00B4746B">
        <w:rPr>
          <w:i/>
          <w:sz w:val="22"/>
          <w:szCs w:val="22"/>
        </w:rPr>
        <w:t>it</w:t>
      </w:r>
      <w:r w:rsidRPr="00B4746B">
        <w:rPr>
          <w:sz w:val="22"/>
          <w:szCs w:val="22"/>
        </w:rPr>
        <w:t xml:space="preserve"> (used as expletives) avoided unless idiomatically necessary to avoid awkwardness.</w:t>
      </w:r>
    </w:p>
    <w:p w:rsidR="00A90222" w:rsidRPr="00B4746B" w:rsidRDefault="00A90222">
      <w:pPr>
        <w:rPr>
          <w:sz w:val="22"/>
          <w:szCs w:val="22"/>
        </w:rPr>
      </w:pPr>
    </w:p>
    <w:p w:rsidR="00A90222" w:rsidRPr="00B4746B" w:rsidRDefault="00A90222">
      <w:pPr>
        <w:rPr>
          <w:sz w:val="22"/>
          <w:szCs w:val="22"/>
        </w:rPr>
      </w:pPr>
      <w:r w:rsidRPr="00B4746B">
        <w:rPr>
          <w:sz w:val="22"/>
          <w:szCs w:val="22"/>
        </w:rPr>
        <w:t xml:space="preserve">_____Passive voice </w:t>
      </w:r>
      <w:r w:rsidR="00E27E77" w:rsidRPr="00B4746B">
        <w:rPr>
          <w:sz w:val="22"/>
          <w:szCs w:val="22"/>
        </w:rPr>
        <w:t xml:space="preserve">generally </w:t>
      </w:r>
      <w:r w:rsidRPr="00B4746B">
        <w:rPr>
          <w:sz w:val="22"/>
          <w:szCs w:val="22"/>
        </w:rPr>
        <w:t xml:space="preserve">avoided whenever possible. </w:t>
      </w:r>
    </w:p>
    <w:p w:rsidR="00A90222" w:rsidRPr="00B4746B" w:rsidRDefault="00582BFC">
      <w:pPr>
        <w:rPr>
          <w:sz w:val="22"/>
          <w:szCs w:val="22"/>
        </w:rPr>
      </w:pPr>
      <w:r w:rsidRPr="00B4746B">
        <w:rPr>
          <w:sz w:val="22"/>
          <w:szCs w:val="22"/>
        </w:rPr>
        <w:t xml:space="preserve"> </w:t>
      </w:r>
      <w:r w:rsidRPr="00B4746B">
        <w:rPr>
          <w:sz w:val="22"/>
          <w:szCs w:val="22"/>
        </w:rPr>
        <w:tab/>
      </w:r>
      <w:r w:rsidRPr="00B4746B">
        <w:rPr>
          <w:sz w:val="22"/>
          <w:szCs w:val="22"/>
        </w:rPr>
        <w:tab/>
      </w:r>
      <w:r>
        <w:rPr>
          <w:sz w:val="22"/>
          <w:szCs w:val="22"/>
        </w:rPr>
        <w:t xml:space="preserve">    </w:t>
      </w:r>
    </w:p>
    <w:p w:rsidR="000A66A6" w:rsidRPr="00A46A62" w:rsidRDefault="00A46A62">
      <w:pPr>
        <w:rPr>
          <w:sz w:val="22"/>
          <w:szCs w:val="22"/>
        </w:rPr>
      </w:pPr>
      <w:r>
        <w:rPr>
          <w:sz w:val="22"/>
          <w:szCs w:val="22"/>
          <w:u w:val="single"/>
        </w:rPr>
        <w:t>_____</w:t>
      </w:r>
      <w:r>
        <w:rPr>
          <w:sz w:val="22"/>
          <w:szCs w:val="22"/>
        </w:rPr>
        <w:t xml:space="preserve">Complete sentences within parentheses ended with a period inside the final parenthesis. </w:t>
      </w:r>
    </w:p>
    <w:p w:rsidR="007B1DDB" w:rsidRDefault="007B1DDB">
      <w:pPr>
        <w:rPr>
          <w:b/>
          <w:sz w:val="22"/>
          <w:szCs w:val="22"/>
        </w:rPr>
      </w:pPr>
    </w:p>
    <w:p w:rsidR="00595689" w:rsidRDefault="00595689">
      <w:pPr>
        <w:rPr>
          <w:b/>
          <w:sz w:val="22"/>
          <w:szCs w:val="22"/>
        </w:rPr>
      </w:pPr>
    </w:p>
    <w:p w:rsidR="00595689" w:rsidRDefault="00595689">
      <w:pPr>
        <w:rPr>
          <w:b/>
          <w:sz w:val="22"/>
          <w:szCs w:val="22"/>
        </w:rPr>
      </w:pPr>
    </w:p>
    <w:p w:rsidR="00595689" w:rsidRDefault="00595689">
      <w:pPr>
        <w:rPr>
          <w:b/>
          <w:sz w:val="22"/>
          <w:szCs w:val="22"/>
        </w:rPr>
      </w:pPr>
    </w:p>
    <w:p w:rsidR="00595689" w:rsidRDefault="00595689">
      <w:pPr>
        <w:rPr>
          <w:b/>
          <w:sz w:val="22"/>
          <w:szCs w:val="22"/>
        </w:rPr>
      </w:pPr>
    </w:p>
    <w:p w:rsidR="00595689" w:rsidRDefault="00595689">
      <w:pPr>
        <w:rPr>
          <w:b/>
          <w:sz w:val="22"/>
          <w:szCs w:val="22"/>
        </w:rPr>
      </w:pPr>
    </w:p>
    <w:p w:rsidR="00595689" w:rsidRDefault="00595689">
      <w:pPr>
        <w:rPr>
          <w:b/>
          <w:sz w:val="22"/>
          <w:szCs w:val="22"/>
        </w:rPr>
      </w:pPr>
    </w:p>
    <w:p w:rsidR="00595689" w:rsidRDefault="00595689">
      <w:pPr>
        <w:rPr>
          <w:b/>
          <w:sz w:val="22"/>
          <w:szCs w:val="22"/>
        </w:rPr>
      </w:pPr>
    </w:p>
    <w:p w:rsidR="00595689" w:rsidRDefault="00595689">
      <w:pPr>
        <w:rPr>
          <w:b/>
          <w:sz w:val="22"/>
          <w:szCs w:val="22"/>
        </w:rPr>
      </w:pPr>
    </w:p>
    <w:p w:rsidR="00A90222" w:rsidRPr="00B4746B" w:rsidRDefault="00E27E77">
      <w:pPr>
        <w:rPr>
          <w:b/>
          <w:sz w:val="22"/>
          <w:szCs w:val="22"/>
        </w:rPr>
      </w:pPr>
      <w:r w:rsidRPr="00B4746B">
        <w:rPr>
          <w:b/>
          <w:sz w:val="22"/>
          <w:szCs w:val="22"/>
        </w:rPr>
        <w:lastRenderedPageBreak/>
        <w:t>Book Reviews</w:t>
      </w:r>
    </w:p>
    <w:p w:rsidR="000A66A6" w:rsidRPr="00B4746B" w:rsidRDefault="000A66A6">
      <w:pPr>
        <w:rPr>
          <w:b/>
          <w:sz w:val="22"/>
          <w:szCs w:val="22"/>
        </w:rPr>
      </w:pPr>
    </w:p>
    <w:p w:rsidR="000A66A6" w:rsidRPr="00B4746B" w:rsidRDefault="000A66A6" w:rsidP="000A66A6">
      <w:pPr>
        <w:rPr>
          <w:sz w:val="22"/>
          <w:szCs w:val="22"/>
        </w:rPr>
      </w:pPr>
      <w:r w:rsidRPr="00B4746B">
        <w:rPr>
          <w:sz w:val="22"/>
          <w:szCs w:val="22"/>
        </w:rPr>
        <w:t xml:space="preserve">Note: The Editor reserves the right to reject a review, even one that has been solicited. </w:t>
      </w:r>
    </w:p>
    <w:p w:rsidR="000A66A6" w:rsidRPr="00B4746B" w:rsidRDefault="000A66A6">
      <w:pPr>
        <w:rPr>
          <w:sz w:val="22"/>
          <w:szCs w:val="22"/>
        </w:rPr>
      </w:pPr>
      <w:r w:rsidRPr="00B4746B">
        <w:rPr>
          <w:sz w:val="22"/>
          <w:szCs w:val="22"/>
        </w:rPr>
        <w:t xml:space="preserve">Anyone interested in writing a book review appropriate for the </w:t>
      </w:r>
      <w:r w:rsidRPr="00B4746B">
        <w:rPr>
          <w:i/>
          <w:sz w:val="22"/>
          <w:szCs w:val="22"/>
        </w:rPr>
        <w:t xml:space="preserve">Flannery O’Connor Review </w:t>
      </w:r>
      <w:r w:rsidRPr="00B4746B">
        <w:rPr>
          <w:sz w:val="22"/>
          <w:szCs w:val="22"/>
        </w:rPr>
        <w:t xml:space="preserve">may send a resume to </w:t>
      </w:r>
    </w:p>
    <w:p w:rsidR="000A66A6" w:rsidRPr="00B4746B" w:rsidRDefault="000A66A6">
      <w:pPr>
        <w:rPr>
          <w:sz w:val="22"/>
          <w:szCs w:val="22"/>
        </w:rPr>
      </w:pPr>
    </w:p>
    <w:p w:rsidR="000A66A6" w:rsidRPr="00B4746B" w:rsidRDefault="000A66A6">
      <w:pPr>
        <w:rPr>
          <w:sz w:val="22"/>
          <w:szCs w:val="22"/>
        </w:rPr>
      </w:pPr>
      <w:r w:rsidRPr="00B4746B">
        <w:rPr>
          <w:sz w:val="22"/>
          <w:szCs w:val="22"/>
        </w:rPr>
        <w:t>Marshall Bruce Gentry, Editor</w:t>
      </w:r>
    </w:p>
    <w:p w:rsidR="00B4746B" w:rsidRPr="00B4746B" w:rsidRDefault="00B4746B">
      <w:pPr>
        <w:rPr>
          <w:i/>
          <w:sz w:val="22"/>
          <w:szCs w:val="22"/>
        </w:rPr>
      </w:pPr>
      <w:r w:rsidRPr="00B4746B">
        <w:rPr>
          <w:i/>
          <w:sz w:val="22"/>
          <w:szCs w:val="22"/>
        </w:rPr>
        <w:t>Flannery O’Connor Review</w:t>
      </w:r>
    </w:p>
    <w:p w:rsidR="001D46DB" w:rsidRDefault="000A66A6">
      <w:pPr>
        <w:rPr>
          <w:sz w:val="22"/>
          <w:szCs w:val="22"/>
        </w:rPr>
      </w:pPr>
      <w:r w:rsidRPr="00B4746B">
        <w:rPr>
          <w:sz w:val="22"/>
          <w:szCs w:val="22"/>
        </w:rPr>
        <w:t>English</w:t>
      </w:r>
      <w:r w:rsidR="001D46DB">
        <w:rPr>
          <w:sz w:val="22"/>
          <w:szCs w:val="22"/>
        </w:rPr>
        <w:t xml:space="preserve"> and Rhetoric</w:t>
      </w:r>
    </w:p>
    <w:p w:rsidR="000A66A6" w:rsidRPr="00B4746B" w:rsidRDefault="000A66A6">
      <w:pPr>
        <w:rPr>
          <w:sz w:val="22"/>
          <w:szCs w:val="22"/>
        </w:rPr>
      </w:pPr>
      <w:r w:rsidRPr="00B4746B">
        <w:rPr>
          <w:sz w:val="22"/>
          <w:szCs w:val="22"/>
        </w:rPr>
        <w:t>Campus Box 44</w:t>
      </w:r>
    </w:p>
    <w:p w:rsidR="000A66A6" w:rsidRPr="00B4746B" w:rsidRDefault="000A66A6">
      <w:pPr>
        <w:rPr>
          <w:sz w:val="22"/>
          <w:szCs w:val="22"/>
        </w:rPr>
      </w:pPr>
      <w:r w:rsidRPr="00B4746B">
        <w:rPr>
          <w:sz w:val="22"/>
          <w:szCs w:val="22"/>
        </w:rPr>
        <w:t>Georgia College &amp; State University</w:t>
      </w:r>
    </w:p>
    <w:p w:rsidR="000A66A6" w:rsidRPr="00B4746B" w:rsidRDefault="000A66A6">
      <w:pPr>
        <w:rPr>
          <w:sz w:val="22"/>
          <w:szCs w:val="22"/>
        </w:rPr>
      </w:pPr>
      <w:r w:rsidRPr="00B4746B">
        <w:rPr>
          <w:sz w:val="22"/>
          <w:szCs w:val="22"/>
        </w:rPr>
        <w:t>Milledgeville, GA 31061</w:t>
      </w:r>
    </w:p>
    <w:p w:rsidR="000A66A6" w:rsidRPr="00B4746B" w:rsidRDefault="000A66A6">
      <w:pPr>
        <w:rPr>
          <w:sz w:val="22"/>
          <w:szCs w:val="22"/>
        </w:rPr>
      </w:pPr>
    </w:p>
    <w:p w:rsidR="000A66A6" w:rsidRPr="00B4746B" w:rsidRDefault="000A66A6">
      <w:pPr>
        <w:rPr>
          <w:sz w:val="22"/>
          <w:szCs w:val="22"/>
        </w:rPr>
      </w:pPr>
      <w:r w:rsidRPr="00B4746B">
        <w:rPr>
          <w:sz w:val="22"/>
          <w:szCs w:val="22"/>
        </w:rPr>
        <w:t xml:space="preserve">_____Length generally limited to 1500 words of text. </w:t>
      </w:r>
    </w:p>
    <w:p w:rsidR="000A66A6" w:rsidRPr="00B4746B" w:rsidRDefault="000A66A6">
      <w:pPr>
        <w:rPr>
          <w:sz w:val="22"/>
          <w:szCs w:val="22"/>
        </w:rPr>
      </w:pPr>
    </w:p>
    <w:p w:rsidR="000A66A6" w:rsidRPr="00B4746B" w:rsidRDefault="000A66A6">
      <w:pPr>
        <w:rPr>
          <w:sz w:val="22"/>
          <w:szCs w:val="22"/>
        </w:rPr>
      </w:pPr>
      <w:r w:rsidRPr="00B4746B">
        <w:rPr>
          <w:sz w:val="22"/>
          <w:szCs w:val="22"/>
        </w:rPr>
        <w:t xml:space="preserve">_____Content of review generally balanced between evaluation and description, with some effort made to place the book in relation to previous works of a comparable sort. </w:t>
      </w:r>
    </w:p>
    <w:p w:rsidR="000A66A6" w:rsidRPr="00B4746B" w:rsidRDefault="000A66A6">
      <w:pPr>
        <w:rPr>
          <w:sz w:val="22"/>
          <w:szCs w:val="22"/>
        </w:rPr>
      </w:pPr>
    </w:p>
    <w:p w:rsidR="00A90222" w:rsidRPr="00B4746B" w:rsidRDefault="00A90222">
      <w:pPr>
        <w:rPr>
          <w:sz w:val="22"/>
          <w:szCs w:val="22"/>
        </w:rPr>
      </w:pPr>
      <w:r w:rsidRPr="00B4746B">
        <w:rPr>
          <w:sz w:val="22"/>
          <w:szCs w:val="22"/>
        </w:rPr>
        <w:t xml:space="preserve">_____The following style used for book review headings (flush with left margin): name(s) of author(s) in natural order (first, middle, last), </w:t>
      </w:r>
      <w:r w:rsidR="004A7D13">
        <w:rPr>
          <w:sz w:val="22"/>
          <w:szCs w:val="22"/>
        </w:rPr>
        <w:t>a period</w:t>
      </w:r>
      <w:r w:rsidRPr="00B4746B">
        <w:rPr>
          <w:sz w:val="22"/>
          <w:szCs w:val="22"/>
        </w:rPr>
        <w:t>, one space, title of book in italics, a period</w:t>
      </w:r>
      <w:r w:rsidR="004A7D13">
        <w:rPr>
          <w:sz w:val="22"/>
          <w:szCs w:val="22"/>
        </w:rPr>
        <w:t xml:space="preserve">,  </w:t>
      </w:r>
      <w:r w:rsidRPr="00B4746B">
        <w:rPr>
          <w:sz w:val="22"/>
          <w:szCs w:val="22"/>
        </w:rPr>
        <w:t xml:space="preserve"> </w:t>
      </w:r>
      <w:r w:rsidR="004A7D13">
        <w:rPr>
          <w:sz w:val="22"/>
          <w:szCs w:val="22"/>
        </w:rPr>
        <w:t>E</w:t>
      </w:r>
      <w:r w:rsidR="00A67AAF" w:rsidRPr="00B4746B">
        <w:rPr>
          <w:sz w:val="22"/>
          <w:szCs w:val="22"/>
        </w:rPr>
        <w:t>d. plus the editor’s or editors’ name(s) in normal order</w:t>
      </w:r>
      <w:r w:rsidR="004A7D13">
        <w:rPr>
          <w:sz w:val="22"/>
          <w:szCs w:val="22"/>
        </w:rPr>
        <w:t xml:space="preserve"> (</w:t>
      </w:r>
      <w:r w:rsidR="004A7D13" w:rsidRPr="00B4746B">
        <w:rPr>
          <w:sz w:val="22"/>
          <w:szCs w:val="22"/>
        </w:rPr>
        <w:t>if there is an editor</w:t>
      </w:r>
      <w:r w:rsidR="004A7D13">
        <w:rPr>
          <w:sz w:val="22"/>
          <w:szCs w:val="22"/>
        </w:rPr>
        <w:t>),</w:t>
      </w:r>
      <w:r w:rsidR="00A67AAF" w:rsidRPr="00B4746B">
        <w:rPr>
          <w:sz w:val="22"/>
          <w:szCs w:val="22"/>
        </w:rPr>
        <w:t xml:space="preserve"> </w:t>
      </w:r>
      <w:r w:rsidR="004A7D13">
        <w:rPr>
          <w:sz w:val="22"/>
          <w:szCs w:val="22"/>
        </w:rPr>
        <w:t xml:space="preserve">period, </w:t>
      </w:r>
      <w:r w:rsidR="00A67AAF" w:rsidRPr="00B4746B">
        <w:rPr>
          <w:sz w:val="22"/>
          <w:szCs w:val="22"/>
        </w:rPr>
        <w:t>place(s) of publication (no abbreviations), a colon, one space, name of publisher (no abbreviation), a comma, one space, year, a period, one space, number of pages, one space, pp., one space, cost (</w:t>
      </w:r>
      <w:r w:rsidR="001579CF">
        <w:rPr>
          <w:sz w:val="22"/>
          <w:szCs w:val="22"/>
        </w:rPr>
        <w:t>in brackets if the price is not listed on the book),</w:t>
      </w:r>
      <w:r w:rsidR="00A67AAF" w:rsidRPr="00B4746B">
        <w:rPr>
          <w:sz w:val="22"/>
          <w:szCs w:val="22"/>
        </w:rPr>
        <w:t xml:space="preserve"> one space, cloth or paper, period. </w:t>
      </w:r>
      <w:r w:rsidR="00B537DD" w:rsidRPr="00B4746B">
        <w:rPr>
          <w:sz w:val="22"/>
          <w:szCs w:val="22"/>
        </w:rPr>
        <w:t xml:space="preserve">When in doubt, include all information that could be relevant, and the staff of the </w:t>
      </w:r>
      <w:r w:rsidR="00B537DD" w:rsidRPr="00B4746B">
        <w:rPr>
          <w:i/>
          <w:sz w:val="22"/>
          <w:szCs w:val="22"/>
        </w:rPr>
        <w:t xml:space="preserve">Review </w:t>
      </w:r>
      <w:r w:rsidR="00B537DD" w:rsidRPr="00B4746B">
        <w:rPr>
          <w:sz w:val="22"/>
          <w:szCs w:val="22"/>
        </w:rPr>
        <w:t xml:space="preserve">will delete what is not necessary. </w:t>
      </w:r>
    </w:p>
    <w:p w:rsidR="00A90222" w:rsidRPr="00B4746B" w:rsidRDefault="00A90222">
      <w:pPr>
        <w:rPr>
          <w:sz w:val="22"/>
          <w:szCs w:val="22"/>
        </w:rPr>
      </w:pPr>
    </w:p>
    <w:p w:rsidR="00A67AAF" w:rsidRPr="00B4746B" w:rsidRDefault="00A67AAF">
      <w:pPr>
        <w:rPr>
          <w:sz w:val="22"/>
          <w:szCs w:val="22"/>
        </w:rPr>
      </w:pPr>
      <w:r w:rsidRPr="00B4746B">
        <w:rPr>
          <w:sz w:val="22"/>
          <w:szCs w:val="22"/>
        </w:rPr>
        <w:t xml:space="preserve">_____The following used as </w:t>
      </w:r>
      <w:r w:rsidR="00B4746B" w:rsidRPr="00B4746B">
        <w:rPr>
          <w:sz w:val="22"/>
          <w:szCs w:val="22"/>
        </w:rPr>
        <w:t xml:space="preserve">possible </w:t>
      </w:r>
      <w:r w:rsidRPr="00B4746B">
        <w:rPr>
          <w:sz w:val="22"/>
          <w:szCs w:val="22"/>
        </w:rPr>
        <w:t xml:space="preserve">models for book review headings, which </w:t>
      </w:r>
      <w:r w:rsidR="001D46DB">
        <w:rPr>
          <w:sz w:val="22"/>
          <w:szCs w:val="22"/>
        </w:rPr>
        <w:t xml:space="preserve">should be submitted </w:t>
      </w:r>
      <w:r w:rsidRPr="00B4746B">
        <w:rPr>
          <w:sz w:val="22"/>
          <w:szCs w:val="22"/>
        </w:rPr>
        <w:t>flush with the left margins:</w:t>
      </w:r>
    </w:p>
    <w:p w:rsidR="00A67AAF" w:rsidRPr="00B4746B" w:rsidRDefault="00A67AAF">
      <w:pPr>
        <w:rPr>
          <w:sz w:val="22"/>
          <w:szCs w:val="22"/>
        </w:rPr>
      </w:pPr>
    </w:p>
    <w:p w:rsidR="00A67AAF" w:rsidRPr="00B4746B" w:rsidRDefault="00B96312">
      <w:pPr>
        <w:rPr>
          <w:sz w:val="22"/>
          <w:szCs w:val="22"/>
        </w:rPr>
      </w:pPr>
      <w:r>
        <w:rPr>
          <w:sz w:val="22"/>
          <w:szCs w:val="22"/>
        </w:rPr>
        <w:t xml:space="preserve">Gary M. </w:t>
      </w:r>
      <w:proofErr w:type="spellStart"/>
      <w:r>
        <w:rPr>
          <w:sz w:val="22"/>
          <w:szCs w:val="22"/>
        </w:rPr>
        <w:t>Ciuba</w:t>
      </w:r>
      <w:proofErr w:type="spellEnd"/>
      <w:r>
        <w:rPr>
          <w:sz w:val="22"/>
          <w:szCs w:val="22"/>
        </w:rPr>
        <w:t xml:space="preserve">. </w:t>
      </w:r>
      <w:r w:rsidRPr="00B96312">
        <w:rPr>
          <w:i/>
          <w:sz w:val="22"/>
          <w:szCs w:val="22"/>
        </w:rPr>
        <w:t>D</w:t>
      </w:r>
      <w:r>
        <w:rPr>
          <w:i/>
          <w:sz w:val="22"/>
          <w:szCs w:val="22"/>
        </w:rPr>
        <w:t>e</w:t>
      </w:r>
      <w:r w:rsidRPr="00B96312">
        <w:rPr>
          <w:i/>
          <w:sz w:val="22"/>
          <w:szCs w:val="22"/>
        </w:rPr>
        <w:t>sire, Violence, and Divinity in Modern Southern Fiction: Katherine Anne Porter, Flannery O’Connor, Cormac McCarthy, Walker Percy</w:t>
      </w:r>
      <w:r>
        <w:rPr>
          <w:sz w:val="22"/>
          <w:szCs w:val="22"/>
        </w:rPr>
        <w:t>. Baton Rouge</w:t>
      </w:r>
      <w:r w:rsidR="00837952">
        <w:rPr>
          <w:sz w:val="22"/>
          <w:szCs w:val="22"/>
        </w:rPr>
        <w:t>, Louisiana</w:t>
      </w:r>
      <w:r>
        <w:rPr>
          <w:sz w:val="22"/>
          <w:szCs w:val="22"/>
        </w:rPr>
        <w:t xml:space="preserve">: Louisiana State University Press, 2007. xi + 287 pp. [$47.50] cloth. </w:t>
      </w:r>
    </w:p>
    <w:p w:rsidR="00A67AAF" w:rsidRDefault="00A67AAF">
      <w:pPr>
        <w:rPr>
          <w:sz w:val="22"/>
          <w:szCs w:val="22"/>
        </w:rPr>
      </w:pPr>
    </w:p>
    <w:p w:rsidR="00B96312" w:rsidRPr="00B4746B" w:rsidRDefault="00B96312">
      <w:pPr>
        <w:rPr>
          <w:sz w:val="22"/>
          <w:szCs w:val="22"/>
        </w:rPr>
      </w:pPr>
      <w:r w:rsidRPr="00E763F2">
        <w:rPr>
          <w:i/>
          <w:sz w:val="22"/>
          <w:szCs w:val="22"/>
        </w:rPr>
        <w:t xml:space="preserve">Inside the Church of Flannery O’Connor: Sacrament, Sacramental, and the Sacred in Her Fiction. </w:t>
      </w:r>
      <w:r>
        <w:rPr>
          <w:sz w:val="22"/>
          <w:szCs w:val="22"/>
        </w:rPr>
        <w:t xml:space="preserve">Ed. Joanne </w:t>
      </w:r>
      <w:proofErr w:type="spellStart"/>
      <w:r>
        <w:rPr>
          <w:sz w:val="22"/>
          <w:szCs w:val="22"/>
        </w:rPr>
        <w:t>Halleran</w:t>
      </w:r>
      <w:proofErr w:type="spellEnd"/>
      <w:r>
        <w:rPr>
          <w:sz w:val="22"/>
          <w:szCs w:val="22"/>
        </w:rPr>
        <w:t xml:space="preserve"> McMullen and Jon Parrish </w:t>
      </w:r>
      <w:proofErr w:type="spellStart"/>
      <w:r>
        <w:rPr>
          <w:sz w:val="22"/>
          <w:szCs w:val="22"/>
        </w:rPr>
        <w:t>Peede</w:t>
      </w:r>
      <w:proofErr w:type="spellEnd"/>
      <w:r>
        <w:rPr>
          <w:sz w:val="22"/>
          <w:szCs w:val="22"/>
        </w:rPr>
        <w:t xml:space="preserve">. Macon, Georgia: Mercer University Press, 2007. 231 pp. $38.00 cloth. </w:t>
      </w:r>
    </w:p>
    <w:p w:rsidR="00582BFC" w:rsidRDefault="00582BFC">
      <w:pPr>
        <w:rPr>
          <w:sz w:val="22"/>
          <w:szCs w:val="22"/>
        </w:rPr>
      </w:pPr>
    </w:p>
    <w:p w:rsidR="00B4746B" w:rsidRDefault="00B4746B">
      <w:pPr>
        <w:rPr>
          <w:sz w:val="22"/>
          <w:szCs w:val="22"/>
        </w:rPr>
      </w:pPr>
      <w:r w:rsidRPr="00B4746B">
        <w:rPr>
          <w:sz w:val="22"/>
          <w:szCs w:val="22"/>
        </w:rPr>
        <w:t xml:space="preserve">Corrections and suggestions for the next version of this document should be e-mailed to </w:t>
      </w:r>
      <w:hyperlink r:id="rId5" w:history="1">
        <w:r w:rsidRPr="00B4746B">
          <w:rPr>
            <w:rStyle w:val="Hyperlink"/>
            <w:sz w:val="22"/>
            <w:szCs w:val="22"/>
          </w:rPr>
          <w:t>bruce.gentry@gcsu.edu</w:t>
        </w:r>
      </w:hyperlink>
      <w:r w:rsidRPr="00B4746B">
        <w:rPr>
          <w:sz w:val="22"/>
          <w:szCs w:val="22"/>
        </w:rPr>
        <w:t xml:space="preserve">  </w:t>
      </w:r>
    </w:p>
    <w:p w:rsidR="00454FED" w:rsidRDefault="00454FED">
      <w:pPr>
        <w:rPr>
          <w:sz w:val="22"/>
          <w:szCs w:val="22"/>
        </w:rPr>
      </w:pPr>
    </w:p>
    <w:p w:rsidR="007B1DDB" w:rsidRDefault="007B1DDB">
      <w:pPr>
        <w:rPr>
          <w:sz w:val="22"/>
          <w:szCs w:val="22"/>
        </w:rPr>
      </w:pPr>
    </w:p>
    <w:sectPr w:rsidR="007B1D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C82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FC186C"/>
    <w:multiLevelType w:val="hybridMultilevel"/>
    <w:tmpl w:val="3A9E3EF4"/>
    <w:lvl w:ilvl="0" w:tplc="9C421B6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72B"/>
    <w:rsid w:val="00011C54"/>
    <w:rsid w:val="000A66A6"/>
    <w:rsid w:val="000C124A"/>
    <w:rsid w:val="000F34EC"/>
    <w:rsid w:val="00146EEE"/>
    <w:rsid w:val="001579CF"/>
    <w:rsid w:val="001D46DB"/>
    <w:rsid w:val="00225C6C"/>
    <w:rsid w:val="00266E2C"/>
    <w:rsid w:val="002B58E6"/>
    <w:rsid w:val="002F23A7"/>
    <w:rsid w:val="00342EAE"/>
    <w:rsid w:val="004116EC"/>
    <w:rsid w:val="0043019F"/>
    <w:rsid w:val="00454FED"/>
    <w:rsid w:val="004668D4"/>
    <w:rsid w:val="004A540B"/>
    <w:rsid w:val="004A7D13"/>
    <w:rsid w:val="005009B1"/>
    <w:rsid w:val="005067A3"/>
    <w:rsid w:val="0053184B"/>
    <w:rsid w:val="00582BFC"/>
    <w:rsid w:val="00595689"/>
    <w:rsid w:val="006A72C1"/>
    <w:rsid w:val="007208D4"/>
    <w:rsid w:val="007B1DDB"/>
    <w:rsid w:val="007D2DF7"/>
    <w:rsid w:val="0082072B"/>
    <w:rsid w:val="00837952"/>
    <w:rsid w:val="008821F9"/>
    <w:rsid w:val="008C35F6"/>
    <w:rsid w:val="0092013E"/>
    <w:rsid w:val="00A274B5"/>
    <w:rsid w:val="00A46A62"/>
    <w:rsid w:val="00A637C7"/>
    <w:rsid w:val="00A67AAF"/>
    <w:rsid w:val="00A90222"/>
    <w:rsid w:val="00B4746B"/>
    <w:rsid w:val="00B537DD"/>
    <w:rsid w:val="00B600C0"/>
    <w:rsid w:val="00B668D8"/>
    <w:rsid w:val="00B96312"/>
    <w:rsid w:val="00C5693B"/>
    <w:rsid w:val="00C85B54"/>
    <w:rsid w:val="00CC15D3"/>
    <w:rsid w:val="00CE5A6F"/>
    <w:rsid w:val="00D10D6F"/>
    <w:rsid w:val="00D33CAB"/>
    <w:rsid w:val="00D563D7"/>
    <w:rsid w:val="00E1591B"/>
    <w:rsid w:val="00E27E77"/>
    <w:rsid w:val="00E763F2"/>
    <w:rsid w:val="00EC7EDC"/>
    <w:rsid w:val="00F1045A"/>
    <w:rsid w:val="00F85BCD"/>
    <w:rsid w:val="00F86B26"/>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7655B0-6380-4D6C-B605-50CEE528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4746B"/>
    <w:rPr>
      <w:color w:val="0000FF"/>
      <w:u w:val="single"/>
    </w:rPr>
  </w:style>
  <w:style w:type="paragraph" w:styleId="BalloonText">
    <w:name w:val="Balloon Text"/>
    <w:basedOn w:val="Normal"/>
    <w:semiHidden/>
    <w:rsid w:val="00C56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gentry@g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Checklist for Contributors to the Flannery O’Connor Review      Rev</vt:lpstr>
    </vt:vector>
  </TitlesOfParts>
  <Company>GCSU</Company>
  <LinksUpToDate>false</LinksUpToDate>
  <CharactersWithSpaces>10064</CharactersWithSpaces>
  <SharedDoc>false</SharedDoc>
  <HLinks>
    <vt:vector size="6" baseType="variant">
      <vt:variant>
        <vt:i4>2949187</vt:i4>
      </vt:variant>
      <vt:variant>
        <vt:i4>0</vt:i4>
      </vt:variant>
      <vt:variant>
        <vt:i4>0</vt:i4>
      </vt:variant>
      <vt:variant>
        <vt:i4>5</vt:i4>
      </vt:variant>
      <vt:variant>
        <vt:lpwstr>mailto:bruce.gentry@gcsu.edu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Contributors to the Flannery O’Connor Review      Rev</dc:title>
  <dc:subject/>
  <dc:creator>user</dc:creator>
  <cp:keywords/>
  <cp:lastModifiedBy>Alex Blazer</cp:lastModifiedBy>
  <cp:revision>2</cp:revision>
  <cp:lastPrinted>2016-08-23T15:35:00Z</cp:lastPrinted>
  <dcterms:created xsi:type="dcterms:W3CDTF">2016-09-07T13:27:00Z</dcterms:created>
  <dcterms:modified xsi:type="dcterms:W3CDTF">2016-09-07T13:27:00Z</dcterms:modified>
</cp:coreProperties>
</file>