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CC" w:rsidRPr="00501636" w:rsidRDefault="00DE40AE" w:rsidP="00CF650F">
      <w:pPr>
        <w:rPr>
          <w:color w:val="auto"/>
        </w:rPr>
      </w:pPr>
      <w:r w:rsidRPr="00501636">
        <w:rPr>
          <w:b/>
          <w:color w:val="auto"/>
        </w:rPr>
        <w:t>Secondary</w:t>
      </w:r>
      <w:r w:rsidR="004A4ACF" w:rsidRPr="00501636">
        <w:rPr>
          <w:b/>
          <w:color w:val="auto"/>
        </w:rPr>
        <w:t xml:space="preserve"> Education </w:t>
      </w:r>
      <w:r w:rsidRPr="00501636">
        <w:rPr>
          <w:b/>
          <w:color w:val="auto"/>
        </w:rPr>
        <w:t>Master of Arts</w:t>
      </w:r>
      <w:r w:rsidR="004A4ACF" w:rsidRPr="00501636">
        <w:rPr>
          <w:b/>
          <w:color w:val="auto"/>
        </w:rPr>
        <w:t xml:space="preserve"> Program</w:t>
      </w:r>
      <w:r w:rsidR="004A4ACF" w:rsidRPr="00501636">
        <w:rPr>
          <w:color w:val="auto"/>
        </w:rPr>
        <w:t xml:space="preserve"> </w:t>
      </w:r>
    </w:p>
    <w:p w:rsidR="004A4ACF" w:rsidRPr="00501636" w:rsidRDefault="004A4ACF" w:rsidP="00CF650F">
      <w:pPr>
        <w:rPr>
          <w:color w:val="auto"/>
        </w:rPr>
      </w:pPr>
    </w:p>
    <w:p w:rsidR="00037EB3" w:rsidRPr="00501636" w:rsidRDefault="00037EB3" w:rsidP="00CF650F">
      <w:pPr>
        <w:rPr>
          <w:color w:val="auto"/>
        </w:rPr>
      </w:pPr>
      <w:r w:rsidRPr="00501636">
        <w:rPr>
          <w:color w:val="auto"/>
        </w:rPr>
        <w:t>We also have EDFS 6501 Secondary Social Studies Pedagogy</w:t>
      </w:r>
      <w:r w:rsidR="00501636" w:rsidRPr="00501636">
        <w:rPr>
          <w:color w:val="auto"/>
        </w:rPr>
        <w:t>,</w:t>
      </w:r>
      <w:r w:rsidRPr="00501636">
        <w:rPr>
          <w:color w:val="auto"/>
        </w:rPr>
        <w:t xml:space="preserve"> EDFS 6507 Secondary Science Pedagogy</w:t>
      </w:r>
      <w:r w:rsidR="00501636" w:rsidRPr="00501636">
        <w:rPr>
          <w:color w:val="auto"/>
        </w:rPr>
        <w:t xml:space="preserve">, </w:t>
      </w:r>
      <w:r w:rsidRPr="00501636">
        <w:rPr>
          <w:color w:val="auto"/>
        </w:rPr>
        <w:t xml:space="preserve">and </w:t>
      </w:r>
      <w:r w:rsidR="00501636" w:rsidRPr="00501636">
        <w:rPr>
          <w:color w:val="auto"/>
        </w:rPr>
        <w:t xml:space="preserve">EDFS 6502 Content Pedagogy and </w:t>
      </w:r>
      <w:r w:rsidRPr="00501636">
        <w:rPr>
          <w:color w:val="auto"/>
        </w:rPr>
        <w:t>will include these files.</w:t>
      </w:r>
    </w:p>
    <w:p w:rsidR="00037EB3" w:rsidRPr="00501636" w:rsidRDefault="00037EB3" w:rsidP="00CF650F">
      <w:pPr>
        <w:rPr>
          <w:color w:val="auto"/>
        </w:rPr>
      </w:pPr>
    </w:p>
    <w:p w:rsidR="004A4ACF" w:rsidRPr="00501636" w:rsidRDefault="004A4ACF" w:rsidP="00CF650F">
      <w:pPr>
        <w:rPr>
          <w:b/>
          <w:color w:val="auto"/>
        </w:rPr>
      </w:pPr>
      <w:r w:rsidRPr="00501636">
        <w:rPr>
          <w:b/>
          <w:color w:val="auto"/>
        </w:rPr>
        <w:t>Standard 1</w:t>
      </w:r>
    </w:p>
    <w:p w:rsidR="004A4ACF" w:rsidRPr="00501636" w:rsidRDefault="004A4ACF" w:rsidP="00CF650F">
      <w:pPr>
        <w:rPr>
          <w:color w:val="auto"/>
        </w:rPr>
      </w:pPr>
      <w:r w:rsidRPr="00501636">
        <w:rPr>
          <w:color w:val="auto"/>
        </w:rPr>
        <w:t>Selection Criteria</w:t>
      </w:r>
    </w:p>
    <w:p w:rsidR="004A4ACF" w:rsidRPr="00501636" w:rsidRDefault="004A4ACF" w:rsidP="004A4A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1636">
        <w:rPr>
          <w:rFonts w:ascii="Arial" w:hAnsi="Arial" w:cs="Arial"/>
          <w:sz w:val="24"/>
          <w:szCs w:val="24"/>
        </w:rPr>
        <w:t>Fall 2018 Georgia College and State University mean SAT is 1211</w:t>
      </w:r>
    </w:p>
    <w:p w:rsidR="004A4ACF" w:rsidRPr="00501636" w:rsidRDefault="004A4ACF" w:rsidP="004A4A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1636">
        <w:rPr>
          <w:rFonts w:ascii="Arial" w:hAnsi="Arial" w:cs="Arial"/>
          <w:sz w:val="24"/>
          <w:szCs w:val="24"/>
        </w:rPr>
        <w:t>Fall 2018 Georgia College and State University mean ACT is 25</w:t>
      </w:r>
    </w:p>
    <w:p w:rsidR="004A4ACF" w:rsidRPr="00501636" w:rsidRDefault="004A4ACF" w:rsidP="004A4A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1636">
        <w:rPr>
          <w:rFonts w:ascii="Arial" w:hAnsi="Arial" w:cs="Arial"/>
          <w:sz w:val="24"/>
          <w:szCs w:val="24"/>
        </w:rPr>
        <w:t>Fall 2018 Georgia College and State University mean GRE verbal is 150, GRE quantitative is 148 and GRE analytical writing is 3.7</w:t>
      </w:r>
    </w:p>
    <w:p w:rsidR="004A4ACF" w:rsidRPr="00501636" w:rsidRDefault="004A4ACF" w:rsidP="004A4A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1636">
        <w:rPr>
          <w:rFonts w:ascii="Arial" w:hAnsi="Arial" w:cs="Arial"/>
          <w:sz w:val="24"/>
          <w:szCs w:val="24"/>
        </w:rPr>
        <w:t xml:space="preserve">Average graduate </w:t>
      </w:r>
      <w:r w:rsidR="002C70BA" w:rsidRPr="00501636">
        <w:rPr>
          <w:rFonts w:ascii="Arial" w:hAnsi="Arial" w:cs="Arial"/>
          <w:sz w:val="24"/>
          <w:szCs w:val="24"/>
        </w:rPr>
        <w:t>secondary</w:t>
      </w:r>
      <w:r w:rsidRPr="00501636">
        <w:rPr>
          <w:rFonts w:ascii="Arial" w:hAnsi="Arial" w:cs="Arial"/>
          <w:sz w:val="24"/>
          <w:szCs w:val="24"/>
        </w:rPr>
        <w:t xml:space="preserve"> education </w:t>
      </w:r>
      <w:r w:rsidR="002C70BA" w:rsidRPr="00501636">
        <w:rPr>
          <w:rFonts w:ascii="Arial" w:hAnsi="Arial" w:cs="Arial"/>
          <w:sz w:val="24"/>
          <w:szCs w:val="24"/>
        </w:rPr>
        <w:t xml:space="preserve">MAT </w:t>
      </w:r>
      <w:r w:rsidRPr="00501636">
        <w:rPr>
          <w:rFonts w:ascii="Arial" w:hAnsi="Arial" w:cs="Arial"/>
          <w:sz w:val="24"/>
          <w:szCs w:val="24"/>
        </w:rPr>
        <w:t>GPA is 3.</w:t>
      </w:r>
      <w:r w:rsidR="002C70BA" w:rsidRPr="00501636">
        <w:rPr>
          <w:rFonts w:ascii="Arial" w:hAnsi="Arial" w:cs="Arial"/>
          <w:sz w:val="24"/>
          <w:szCs w:val="24"/>
        </w:rPr>
        <w:t>3</w:t>
      </w:r>
      <w:r w:rsidRPr="00501636">
        <w:rPr>
          <w:rFonts w:ascii="Arial" w:hAnsi="Arial" w:cs="Arial"/>
          <w:sz w:val="24"/>
          <w:szCs w:val="24"/>
        </w:rPr>
        <w:t xml:space="preserve"> </w:t>
      </w:r>
    </w:p>
    <w:p w:rsidR="004A4ACF" w:rsidRPr="00501636" w:rsidRDefault="004A4ACF" w:rsidP="004A4A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1636">
        <w:rPr>
          <w:rFonts w:ascii="Arial" w:hAnsi="Arial" w:cs="Arial"/>
          <w:sz w:val="24"/>
          <w:szCs w:val="24"/>
        </w:rPr>
        <w:t>We are seeking CAEP accreditation so all students need to have a minimum GPA of 3.0.</w:t>
      </w:r>
    </w:p>
    <w:p w:rsidR="00CF650F" w:rsidRPr="00501636" w:rsidRDefault="00CF650F" w:rsidP="00CF650F">
      <w:pPr>
        <w:rPr>
          <w:color w:val="auto"/>
        </w:rPr>
      </w:pPr>
    </w:p>
    <w:p w:rsidR="002C70BA" w:rsidRPr="00501636" w:rsidRDefault="002C70BA" w:rsidP="00CF650F">
      <w:pPr>
        <w:rPr>
          <w:b/>
          <w:color w:val="auto"/>
        </w:rPr>
      </w:pPr>
      <w:r w:rsidRPr="00501636">
        <w:rPr>
          <w:b/>
          <w:color w:val="auto"/>
        </w:rPr>
        <w:t>Standard 7</w:t>
      </w:r>
    </w:p>
    <w:p w:rsidR="002C70BA" w:rsidRPr="00501636" w:rsidRDefault="002C70BA" w:rsidP="002C70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01636">
        <w:rPr>
          <w:rFonts w:ascii="Arial" w:hAnsi="Arial" w:cs="Arial"/>
          <w:sz w:val="24"/>
          <w:szCs w:val="24"/>
        </w:rPr>
        <w:t xml:space="preserve">By Georgia Professional Standards Commission (PSC) rule, All secondary science students must pass the GACE content examination for each area for which they receive certification (see: </w:t>
      </w:r>
      <w:hyperlink r:id="rId5" w:history="1">
        <w:r w:rsidRPr="0050163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https://www.gapsc.com/Rules/Current/EducatorPreparation/505-3-.29.pdf</w:t>
        </w:r>
      </w:hyperlink>
      <w:r w:rsidRPr="00501636">
        <w:rPr>
          <w:rFonts w:ascii="Arial" w:hAnsi="Arial" w:cs="Arial"/>
          <w:sz w:val="24"/>
          <w:szCs w:val="24"/>
        </w:rPr>
        <w:t xml:space="preserve"> for content requirements and </w:t>
      </w:r>
      <w:hyperlink r:id="rId6" w:history="1">
        <w:r w:rsidRPr="0050163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https://www.gapsc.com/Rules/Current/Certification/505-2-.26.pdf</w:t>
        </w:r>
      </w:hyperlink>
      <w:r w:rsidRPr="00501636">
        <w:rPr>
          <w:rFonts w:ascii="Arial" w:hAnsi="Arial" w:cs="Arial"/>
          <w:sz w:val="24"/>
          <w:szCs w:val="24"/>
        </w:rPr>
        <w:t xml:space="preserve"> for the GACE requirement rule).</w:t>
      </w:r>
    </w:p>
    <w:p w:rsidR="002C70BA" w:rsidRPr="00501636" w:rsidRDefault="002C70BA" w:rsidP="002C70BA">
      <w:pPr>
        <w:rPr>
          <w:color w:val="auto"/>
        </w:rPr>
      </w:pPr>
    </w:p>
    <w:p w:rsidR="002C70BA" w:rsidRPr="00501636" w:rsidRDefault="002C70BA" w:rsidP="002C70BA">
      <w:pPr>
        <w:rPr>
          <w:b/>
          <w:color w:val="auto"/>
        </w:rPr>
      </w:pPr>
      <w:r w:rsidRPr="00501636">
        <w:rPr>
          <w:b/>
          <w:color w:val="auto"/>
        </w:rPr>
        <w:t>Standard 8</w:t>
      </w:r>
    </w:p>
    <w:p w:rsidR="002C70BA" w:rsidRPr="00501636" w:rsidRDefault="002C70BA" w:rsidP="003C0C6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01636">
        <w:rPr>
          <w:rFonts w:ascii="Arial" w:hAnsi="Arial" w:cs="Arial"/>
          <w:sz w:val="24"/>
          <w:szCs w:val="24"/>
        </w:rPr>
        <w:t xml:space="preserve">By Georgia Professional Standards Commission (PSC) rule, All secondary social science students must pass the GACE content examination for each area for which they receive certification (see: </w:t>
      </w:r>
      <w:hyperlink r:id="rId7" w:history="1">
        <w:r w:rsidRPr="0050163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https://www.gapsc.com/Rules/Current/EducatorPreparation/505-3-.23.pdf</w:t>
        </w:r>
      </w:hyperlink>
      <w:r w:rsidRPr="00501636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50163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https://www.gapsc.com/Rules/Current/EducatorPreparation/505-3-.25.pdf</w:t>
        </w:r>
      </w:hyperlink>
      <w:r w:rsidRPr="00501636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="003C0C6E" w:rsidRPr="0050163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https://www.gapsc.com/Rules/Current/EducatorPreparation/505-3-.26.pdf</w:t>
        </w:r>
      </w:hyperlink>
      <w:r w:rsidR="003C0C6E" w:rsidRPr="00501636">
        <w:rPr>
          <w:rFonts w:ascii="Arial" w:hAnsi="Arial" w:cs="Arial"/>
          <w:sz w:val="24"/>
          <w:szCs w:val="24"/>
        </w:rPr>
        <w:t xml:space="preserve">, &amp; </w:t>
      </w:r>
      <w:hyperlink r:id="rId10" w:history="1">
        <w:r w:rsidR="003C0C6E" w:rsidRPr="0050163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https://www.gapsc.com/Rules/Current/EducatorPreparation/505-3-.28.pdf</w:t>
        </w:r>
      </w:hyperlink>
      <w:r w:rsidR="003C0C6E" w:rsidRPr="00501636">
        <w:rPr>
          <w:rFonts w:ascii="Arial" w:hAnsi="Arial" w:cs="Arial"/>
          <w:sz w:val="24"/>
          <w:szCs w:val="24"/>
        </w:rPr>
        <w:t xml:space="preserve"> </w:t>
      </w:r>
      <w:r w:rsidRPr="00501636">
        <w:rPr>
          <w:rFonts w:ascii="Arial" w:hAnsi="Arial" w:cs="Arial"/>
          <w:sz w:val="24"/>
          <w:szCs w:val="24"/>
        </w:rPr>
        <w:t xml:space="preserve">for content requirements and </w:t>
      </w:r>
      <w:hyperlink r:id="rId11" w:history="1">
        <w:r w:rsidRPr="0050163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https://www.gapsc.com/Rules/Current/Certification/505-2-.26.pdf</w:t>
        </w:r>
      </w:hyperlink>
      <w:r w:rsidRPr="00501636">
        <w:rPr>
          <w:rFonts w:ascii="Arial" w:hAnsi="Arial" w:cs="Arial"/>
          <w:sz w:val="24"/>
          <w:szCs w:val="24"/>
        </w:rPr>
        <w:t xml:space="preserve"> for the GACE requirement rule).</w:t>
      </w:r>
    </w:p>
    <w:p w:rsidR="002C70BA" w:rsidRPr="00501636" w:rsidRDefault="002C70BA" w:rsidP="003C0C6E">
      <w:pPr>
        <w:rPr>
          <w:color w:val="auto"/>
        </w:rPr>
      </w:pPr>
    </w:p>
    <w:p w:rsidR="002C70BA" w:rsidRPr="00501636" w:rsidRDefault="003C0C6E" w:rsidP="00CF650F">
      <w:pPr>
        <w:rPr>
          <w:b/>
          <w:color w:val="auto"/>
        </w:rPr>
      </w:pPr>
      <w:r w:rsidRPr="00501636">
        <w:rPr>
          <w:b/>
          <w:color w:val="auto"/>
        </w:rPr>
        <w:t>Standard 10</w:t>
      </w:r>
    </w:p>
    <w:p w:rsidR="00DC7A72" w:rsidRPr="00501636" w:rsidRDefault="008028E0" w:rsidP="00A66A8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01636">
        <w:rPr>
          <w:rFonts w:ascii="Arial" w:hAnsi="Arial" w:cs="Arial"/>
          <w:sz w:val="24"/>
          <w:szCs w:val="24"/>
        </w:rPr>
        <w:t>For Standard 10, c</w:t>
      </w:r>
      <w:r w:rsidR="00DC7A72" w:rsidRPr="00501636">
        <w:rPr>
          <w:rFonts w:ascii="Arial" w:hAnsi="Arial" w:cs="Arial"/>
          <w:sz w:val="24"/>
          <w:szCs w:val="24"/>
        </w:rPr>
        <w:t xml:space="preserve">lassroom </w:t>
      </w:r>
      <w:r w:rsidRPr="00501636">
        <w:rPr>
          <w:rFonts w:ascii="Arial" w:hAnsi="Arial" w:cs="Arial"/>
          <w:sz w:val="24"/>
          <w:szCs w:val="24"/>
        </w:rPr>
        <w:t>m</w:t>
      </w:r>
      <w:r w:rsidR="00DC7A72" w:rsidRPr="00501636">
        <w:rPr>
          <w:rFonts w:ascii="Arial" w:hAnsi="Arial" w:cs="Arial"/>
          <w:sz w:val="24"/>
          <w:szCs w:val="24"/>
        </w:rPr>
        <w:t xml:space="preserve">anagement is infused throughout the program and formally observed at least </w:t>
      </w:r>
      <w:r w:rsidR="003C0C6E" w:rsidRPr="00501636">
        <w:rPr>
          <w:rFonts w:ascii="Arial" w:hAnsi="Arial" w:cs="Arial"/>
          <w:sz w:val="24"/>
          <w:szCs w:val="24"/>
        </w:rPr>
        <w:t>5</w:t>
      </w:r>
      <w:r w:rsidR="00DC7A72" w:rsidRPr="00501636">
        <w:rPr>
          <w:rFonts w:ascii="Arial" w:hAnsi="Arial" w:cs="Arial"/>
          <w:sz w:val="24"/>
          <w:szCs w:val="24"/>
        </w:rPr>
        <w:t xml:space="preserve"> times.</w:t>
      </w:r>
      <w:r w:rsidRPr="00501636">
        <w:rPr>
          <w:rFonts w:ascii="Arial" w:hAnsi="Arial" w:cs="Arial"/>
          <w:sz w:val="24"/>
          <w:szCs w:val="24"/>
        </w:rPr>
        <w:t xml:space="preserve"> </w:t>
      </w:r>
    </w:p>
    <w:p w:rsidR="00037EB3" w:rsidRPr="00501636" w:rsidRDefault="00037EB3" w:rsidP="00A66A8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01636">
        <w:rPr>
          <w:rFonts w:ascii="Arial" w:hAnsi="Arial" w:cs="Arial"/>
          <w:sz w:val="24"/>
          <w:szCs w:val="24"/>
        </w:rPr>
        <w:t>Management is stre</w:t>
      </w:r>
      <w:r w:rsidRPr="00501636">
        <w:rPr>
          <w:rFonts w:ascii="Arial" w:hAnsi="Arial" w:cs="Arial"/>
          <w:sz w:val="24"/>
          <w:szCs w:val="24"/>
        </w:rPr>
        <w:t>ssed in EDFS 5213 Instructional</w:t>
      </w:r>
      <w:r w:rsidRPr="00501636">
        <w:rPr>
          <w:rFonts w:ascii="Arial" w:hAnsi="Arial" w:cs="Arial"/>
          <w:sz w:val="24"/>
          <w:szCs w:val="24"/>
        </w:rPr>
        <w:t xml:space="preserve"> Strategies.</w:t>
      </w:r>
    </w:p>
    <w:p w:rsidR="003C0C6E" w:rsidRPr="00501636" w:rsidRDefault="003C0C6E" w:rsidP="00CF650F">
      <w:pPr>
        <w:rPr>
          <w:color w:val="auto"/>
        </w:rPr>
      </w:pPr>
    </w:p>
    <w:p w:rsidR="003C0C6E" w:rsidRPr="00501636" w:rsidRDefault="003C0C6E" w:rsidP="00CF650F">
      <w:pPr>
        <w:rPr>
          <w:b/>
          <w:color w:val="auto"/>
        </w:rPr>
      </w:pPr>
      <w:r w:rsidRPr="00501636">
        <w:rPr>
          <w:b/>
          <w:color w:val="auto"/>
        </w:rPr>
        <w:t>Standard 11</w:t>
      </w:r>
    </w:p>
    <w:p w:rsidR="00037EB3" w:rsidRPr="00501636" w:rsidRDefault="003C0C6E" w:rsidP="00246C9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01636">
        <w:rPr>
          <w:rFonts w:ascii="Arial" w:hAnsi="Arial" w:cs="Arial"/>
          <w:sz w:val="24"/>
          <w:szCs w:val="24"/>
        </w:rPr>
        <w:t>All students take EDFS 5213 Instructional Strategies</w:t>
      </w:r>
      <w:r w:rsidR="00037EB3" w:rsidRPr="00501636">
        <w:rPr>
          <w:rFonts w:ascii="Arial" w:hAnsi="Arial" w:cs="Arial"/>
          <w:sz w:val="24"/>
          <w:szCs w:val="24"/>
        </w:rPr>
        <w:t xml:space="preserve">, </w:t>
      </w:r>
      <w:r w:rsidR="00037EB3" w:rsidRPr="00501636">
        <w:rPr>
          <w:rFonts w:ascii="Arial" w:hAnsi="Arial" w:cs="Arial"/>
          <w:sz w:val="24"/>
          <w:szCs w:val="24"/>
        </w:rPr>
        <w:t>EDFS 5205 Planning for Instruction</w:t>
      </w:r>
      <w:r w:rsidR="00037EB3" w:rsidRPr="00501636">
        <w:rPr>
          <w:rFonts w:ascii="Arial" w:hAnsi="Arial" w:cs="Arial"/>
          <w:sz w:val="24"/>
          <w:szCs w:val="24"/>
        </w:rPr>
        <w:t>,</w:t>
      </w:r>
      <w:r w:rsidRPr="00501636">
        <w:rPr>
          <w:rFonts w:ascii="Arial" w:hAnsi="Arial" w:cs="Arial"/>
          <w:sz w:val="24"/>
          <w:szCs w:val="24"/>
        </w:rPr>
        <w:t xml:space="preserve"> </w:t>
      </w:r>
      <w:r w:rsidR="00246C91" w:rsidRPr="00501636">
        <w:rPr>
          <w:rFonts w:ascii="Arial" w:hAnsi="Arial" w:cs="Arial"/>
          <w:sz w:val="24"/>
          <w:szCs w:val="24"/>
        </w:rPr>
        <w:t>EDFS 5215 Content Assessment, EDFS 5209 Learner Differences</w:t>
      </w:r>
      <w:r w:rsidR="00246C91" w:rsidRPr="00501636">
        <w:rPr>
          <w:rFonts w:ascii="Arial" w:hAnsi="Arial" w:cs="Arial"/>
          <w:sz w:val="24"/>
          <w:szCs w:val="24"/>
        </w:rPr>
        <w:t xml:space="preserve">, </w:t>
      </w:r>
      <w:r w:rsidR="00246C91" w:rsidRPr="00501636">
        <w:rPr>
          <w:rFonts w:ascii="Arial" w:hAnsi="Arial" w:cs="Arial"/>
          <w:sz w:val="24"/>
          <w:szCs w:val="24"/>
        </w:rPr>
        <w:t>EDFS 5202 Learner Development</w:t>
      </w:r>
      <w:r w:rsidR="00246C91" w:rsidRPr="00501636">
        <w:rPr>
          <w:rFonts w:ascii="Arial" w:hAnsi="Arial" w:cs="Arial"/>
          <w:sz w:val="24"/>
          <w:szCs w:val="24"/>
        </w:rPr>
        <w:t xml:space="preserve">, </w:t>
      </w:r>
      <w:r w:rsidRPr="00501636">
        <w:rPr>
          <w:rFonts w:ascii="Arial" w:hAnsi="Arial" w:cs="Arial"/>
          <w:sz w:val="24"/>
          <w:szCs w:val="24"/>
        </w:rPr>
        <w:t>and EDIT 5202 Technology for Teachers</w:t>
      </w:r>
      <w:r w:rsidR="00BE6ED6" w:rsidRPr="00501636">
        <w:rPr>
          <w:rFonts w:ascii="Arial" w:hAnsi="Arial" w:cs="Arial"/>
          <w:sz w:val="24"/>
          <w:szCs w:val="24"/>
        </w:rPr>
        <w:t xml:space="preserve"> to meet this standard.</w:t>
      </w:r>
    </w:p>
    <w:p w:rsidR="00BE6ED6" w:rsidRPr="00501636" w:rsidRDefault="00BE6ED6" w:rsidP="00BE6ED6">
      <w:pPr>
        <w:rPr>
          <w:color w:val="auto"/>
        </w:rPr>
      </w:pPr>
    </w:p>
    <w:p w:rsidR="00BE6ED6" w:rsidRPr="00501636" w:rsidRDefault="00BE6ED6" w:rsidP="00BE6ED6">
      <w:pPr>
        <w:rPr>
          <w:b/>
          <w:color w:val="auto"/>
        </w:rPr>
      </w:pPr>
      <w:r w:rsidRPr="00501636">
        <w:rPr>
          <w:b/>
          <w:color w:val="auto"/>
        </w:rPr>
        <w:t>Standard 12</w:t>
      </w:r>
    </w:p>
    <w:p w:rsidR="00BE6ED6" w:rsidRPr="00501636" w:rsidRDefault="00BE6ED6" w:rsidP="00BE6ED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01636">
        <w:rPr>
          <w:rFonts w:ascii="Arial" w:hAnsi="Arial" w:cs="Arial"/>
          <w:sz w:val="24"/>
          <w:szCs w:val="24"/>
        </w:rPr>
        <w:t xml:space="preserve">All students take </w:t>
      </w:r>
      <w:r w:rsidRPr="00501636">
        <w:rPr>
          <w:rFonts w:ascii="Arial" w:hAnsi="Arial" w:cs="Arial"/>
          <w:sz w:val="24"/>
          <w:szCs w:val="24"/>
        </w:rPr>
        <w:t xml:space="preserve">EDFS 5215 Content Assessment </w:t>
      </w:r>
      <w:r w:rsidRPr="00501636">
        <w:rPr>
          <w:rFonts w:ascii="Arial" w:hAnsi="Arial" w:cs="Arial"/>
          <w:sz w:val="24"/>
          <w:szCs w:val="24"/>
        </w:rPr>
        <w:t>to meet this standard.</w:t>
      </w:r>
    </w:p>
    <w:p w:rsidR="00BE6ED6" w:rsidRPr="00501636" w:rsidRDefault="00BE6ED6" w:rsidP="00BE6ED6">
      <w:pPr>
        <w:pStyle w:val="ListParagraph"/>
        <w:rPr>
          <w:rFonts w:ascii="Arial" w:hAnsi="Arial" w:cs="Arial"/>
          <w:sz w:val="24"/>
          <w:szCs w:val="24"/>
        </w:rPr>
      </w:pPr>
    </w:p>
    <w:p w:rsidR="00BE6ED6" w:rsidRPr="00501636" w:rsidRDefault="00BE6ED6" w:rsidP="00BE6ED6">
      <w:pPr>
        <w:rPr>
          <w:b/>
          <w:color w:val="auto"/>
        </w:rPr>
      </w:pPr>
      <w:r w:rsidRPr="00501636">
        <w:rPr>
          <w:b/>
          <w:color w:val="auto"/>
        </w:rPr>
        <w:t>Standard 13</w:t>
      </w:r>
    </w:p>
    <w:p w:rsidR="00BE6ED6" w:rsidRPr="00501636" w:rsidRDefault="00BE6ED6" w:rsidP="00BE6E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01636">
        <w:rPr>
          <w:rFonts w:ascii="Arial" w:hAnsi="Arial" w:cs="Arial"/>
          <w:sz w:val="24"/>
          <w:szCs w:val="24"/>
        </w:rPr>
        <w:t xml:space="preserve">Students are placed in a variety of schools in accordance with the PSC. </w:t>
      </w:r>
    </w:p>
    <w:p w:rsidR="00BE6ED6" w:rsidRPr="00501636" w:rsidRDefault="00BE6ED6" w:rsidP="00BE6E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01636">
        <w:rPr>
          <w:rFonts w:ascii="Arial" w:hAnsi="Arial" w:cs="Arial"/>
          <w:sz w:val="24"/>
          <w:szCs w:val="24"/>
        </w:rPr>
        <w:t>Several districts in our area are 100% free and reduced lunch districts, including Baldwin County Georgia where we are located</w:t>
      </w:r>
      <w:r w:rsidRPr="00501636">
        <w:rPr>
          <w:rFonts w:ascii="Arial" w:hAnsi="Arial" w:cs="Arial"/>
          <w:sz w:val="24"/>
          <w:szCs w:val="24"/>
        </w:rPr>
        <w:t xml:space="preserve"> and place many students</w:t>
      </w:r>
      <w:r w:rsidRPr="00501636">
        <w:rPr>
          <w:rFonts w:ascii="Arial" w:hAnsi="Arial" w:cs="Arial"/>
          <w:sz w:val="24"/>
          <w:szCs w:val="24"/>
        </w:rPr>
        <w:t>.</w:t>
      </w:r>
    </w:p>
    <w:p w:rsidR="003C0C6E" w:rsidRPr="00501636" w:rsidRDefault="003C0C6E" w:rsidP="00CF650F">
      <w:pPr>
        <w:rPr>
          <w:color w:val="auto"/>
        </w:rPr>
      </w:pPr>
    </w:p>
    <w:p w:rsidR="00BE6ED6" w:rsidRPr="00501636" w:rsidRDefault="00BE6ED6" w:rsidP="00CF650F">
      <w:pPr>
        <w:rPr>
          <w:b/>
          <w:color w:val="auto"/>
        </w:rPr>
      </w:pPr>
      <w:r w:rsidRPr="00501636">
        <w:rPr>
          <w:b/>
          <w:color w:val="auto"/>
        </w:rPr>
        <w:t>Standard 14</w:t>
      </w:r>
    </w:p>
    <w:p w:rsidR="00BE6ED6" w:rsidRPr="00501636" w:rsidRDefault="00BE6ED6" w:rsidP="00BE6ED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01636">
        <w:rPr>
          <w:rFonts w:ascii="Arial" w:hAnsi="Arial" w:cs="Arial"/>
          <w:sz w:val="24"/>
          <w:szCs w:val="24"/>
        </w:rPr>
        <w:t xml:space="preserve">All students take </w:t>
      </w:r>
      <w:r w:rsidRPr="00501636">
        <w:rPr>
          <w:rFonts w:ascii="Arial" w:hAnsi="Arial" w:cs="Arial"/>
          <w:sz w:val="24"/>
          <w:szCs w:val="24"/>
        </w:rPr>
        <w:t>EDFS 6466 Student Teaching</w:t>
      </w:r>
      <w:r w:rsidR="00246C91" w:rsidRPr="00501636">
        <w:rPr>
          <w:rFonts w:ascii="Arial" w:hAnsi="Arial" w:cs="Arial"/>
          <w:sz w:val="24"/>
          <w:szCs w:val="24"/>
        </w:rPr>
        <w:t xml:space="preserve"> and are formally observed at least 5 times.</w:t>
      </w:r>
    </w:p>
    <w:p w:rsidR="00246C91" w:rsidRPr="00501636" w:rsidRDefault="00246C91" w:rsidP="00246C9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01636">
        <w:rPr>
          <w:rFonts w:ascii="Arial" w:hAnsi="Arial" w:cs="Arial"/>
          <w:sz w:val="24"/>
          <w:szCs w:val="24"/>
        </w:rPr>
        <w:t xml:space="preserve">According to PSC rule (see: </w:t>
      </w:r>
      <w:hyperlink r:id="rId12" w:history="1">
        <w:r w:rsidRPr="0050163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https://www.gapsc.com/Rules/Current/EducatorPreparation/505-3-.01.pdf</w:t>
        </w:r>
      </w:hyperlink>
      <w:r w:rsidRPr="00501636">
        <w:rPr>
          <w:rFonts w:ascii="Arial" w:hAnsi="Arial" w:cs="Arial"/>
          <w:sz w:val="24"/>
          <w:szCs w:val="24"/>
        </w:rPr>
        <w:t xml:space="preserve">), “B/P-12 supervisors shall have a minimum of three (3) years of experience in a teaching, service, or leadership role; and (II) If the residency or internship is completed at a Georgia school requiring GaPSC certification, the B/P-12 supervisor shall hold renewable Professional Level Certification in the content area of the certification sought by the candidate.” </w:t>
      </w:r>
    </w:p>
    <w:p w:rsidR="00BC44CC" w:rsidRPr="00501636" w:rsidRDefault="00246C91" w:rsidP="00246C9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01636">
        <w:rPr>
          <w:rFonts w:ascii="Arial" w:hAnsi="Arial" w:cs="Arial"/>
          <w:sz w:val="24"/>
          <w:szCs w:val="24"/>
        </w:rPr>
        <w:t xml:space="preserve">Additionally we must have a partnership agreement with any school where students are placed ("The Partnership Agreement shall also include a principal or employer attestation assuring educators selected for supervision of residencies/internships are the best qualified and have received an annual summative performance evaluation rating of proficient/satisfactory or higher for the most recent year of experience. (See: </w:t>
      </w:r>
      <w:hyperlink r:id="rId13" w:history="1">
        <w:r w:rsidRPr="0050163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https://www.gapsc.com/Rules/Current/EducatorPreparation/505-3-.01.pdf</w:t>
        </w:r>
      </w:hyperlink>
      <w:r w:rsidRPr="00501636">
        <w:rPr>
          <w:rFonts w:ascii="Arial" w:hAnsi="Arial" w:cs="Arial"/>
          <w:sz w:val="24"/>
          <w:szCs w:val="24"/>
        </w:rPr>
        <w:t>).</w:t>
      </w:r>
    </w:p>
    <w:p w:rsidR="00BC44CC" w:rsidRPr="00501636" w:rsidRDefault="00BC44CC" w:rsidP="00CF650F">
      <w:pPr>
        <w:rPr>
          <w:color w:val="auto"/>
        </w:rPr>
      </w:pPr>
    </w:p>
    <w:p w:rsidR="00246C91" w:rsidRPr="00501636" w:rsidRDefault="00246C91" w:rsidP="00CF650F">
      <w:pPr>
        <w:rPr>
          <w:b/>
          <w:color w:val="auto"/>
        </w:rPr>
      </w:pPr>
      <w:r w:rsidRPr="00501636">
        <w:rPr>
          <w:b/>
          <w:color w:val="auto"/>
        </w:rPr>
        <w:t>Standard 15</w:t>
      </w:r>
    </w:p>
    <w:p w:rsidR="00246C91" w:rsidRPr="00501636" w:rsidRDefault="00246C91" w:rsidP="00246C9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01636">
        <w:rPr>
          <w:rFonts w:ascii="Arial" w:hAnsi="Arial" w:cs="Arial"/>
          <w:sz w:val="24"/>
          <w:szCs w:val="24"/>
        </w:rPr>
        <w:t>EDFS 6501 Secondary Social Studies Pedagogy</w:t>
      </w:r>
    </w:p>
    <w:p w:rsidR="00246C91" w:rsidRPr="00501636" w:rsidRDefault="00246C91" w:rsidP="00246C9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01636">
        <w:rPr>
          <w:rFonts w:ascii="Arial" w:hAnsi="Arial" w:cs="Arial"/>
          <w:sz w:val="24"/>
          <w:szCs w:val="24"/>
        </w:rPr>
        <w:t>EDFS 6507 Secondary Science Pedagogy</w:t>
      </w:r>
    </w:p>
    <w:p w:rsidR="00AD4D00" w:rsidRPr="00501636" w:rsidRDefault="00AD4D00" w:rsidP="00AD4D0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01636">
        <w:rPr>
          <w:rFonts w:ascii="Arial" w:hAnsi="Arial" w:cs="Arial"/>
          <w:sz w:val="24"/>
          <w:szCs w:val="24"/>
        </w:rPr>
        <w:t>EDFS 6502 Secondary Mathematics Pedagogy</w:t>
      </w:r>
    </w:p>
    <w:p w:rsidR="00AD4D00" w:rsidRPr="00501636" w:rsidRDefault="00AD4D00" w:rsidP="00AD4D0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01636">
        <w:rPr>
          <w:rFonts w:ascii="Arial" w:hAnsi="Arial" w:cs="Arial"/>
          <w:sz w:val="24"/>
          <w:szCs w:val="24"/>
        </w:rPr>
        <w:t>EDFS 6503 Communicative Literacies (English/Language Arts) Pedagogy</w:t>
      </w:r>
    </w:p>
    <w:p w:rsidR="00246C91" w:rsidRPr="00501636" w:rsidRDefault="00246C91" w:rsidP="00246C9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01636">
        <w:rPr>
          <w:rFonts w:ascii="Arial" w:hAnsi="Arial" w:cs="Arial"/>
          <w:sz w:val="24"/>
          <w:szCs w:val="24"/>
        </w:rPr>
        <w:t>EDFS 6502 Content Pedagogy</w:t>
      </w:r>
      <w:r w:rsidRPr="00501636">
        <w:rPr>
          <w:rFonts w:ascii="Arial" w:hAnsi="Arial" w:cs="Arial"/>
          <w:sz w:val="24"/>
          <w:szCs w:val="24"/>
        </w:rPr>
        <w:t xml:space="preserve"> (</w:t>
      </w:r>
      <w:r w:rsidRPr="00501636">
        <w:rPr>
          <w:rFonts w:ascii="Arial" w:hAnsi="Arial" w:cs="Arial"/>
          <w:sz w:val="24"/>
          <w:szCs w:val="24"/>
        </w:rPr>
        <w:t>Business Education/Art/World Language</w:t>
      </w:r>
      <w:r w:rsidRPr="00501636">
        <w:rPr>
          <w:rFonts w:ascii="Arial" w:hAnsi="Arial" w:cs="Arial"/>
          <w:sz w:val="24"/>
          <w:szCs w:val="24"/>
        </w:rPr>
        <w:t>) – individualized course that includes differentiated assignments per content area.</w:t>
      </w:r>
    </w:p>
    <w:p w:rsidR="00AD4D00" w:rsidRPr="00501636" w:rsidRDefault="00AD4D00" w:rsidP="00AD4D00">
      <w:pPr>
        <w:rPr>
          <w:color w:val="auto"/>
        </w:rPr>
      </w:pPr>
    </w:p>
    <w:p w:rsidR="00AD4D00" w:rsidRPr="00501636" w:rsidRDefault="00AD4D00" w:rsidP="00AD4D00">
      <w:pPr>
        <w:rPr>
          <w:color w:val="auto"/>
        </w:rPr>
      </w:pPr>
      <w:r w:rsidRPr="00501636">
        <w:rPr>
          <w:color w:val="auto"/>
        </w:rPr>
        <w:t>Standard 17</w:t>
      </w:r>
    </w:p>
    <w:p w:rsidR="00AD4D00" w:rsidRPr="00501636" w:rsidRDefault="00AD4D00" w:rsidP="00AD4D0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01636">
        <w:rPr>
          <w:rFonts w:ascii="Arial" w:hAnsi="Arial" w:cs="Arial"/>
          <w:sz w:val="24"/>
          <w:szCs w:val="24"/>
        </w:rPr>
        <w:t xml:space="preserve">All students are required to complete an exit survey for the institution consistent with CAEP standard </w:t>
      </w:r>
      <w:r w:rsidRPr="00501636">
        <w:rPr>
          <w:rFonts w:ascii="Arial" w:hAnsi="Arial" w:cs="Arial"/>
          <w:sz w:val="24"/>
          <w:szCs w:val="24"/>
          <w:shd w:val="clear" w:color="auto" w:fill="FFFFFF"/>
        </w:rPr>
        <w:t>5.5 (The provider assures that appropriate stakeholders, including alu</w:t>
      </w:r>
      <w:bookmarkStart w:id="0" w:name="_GoBack"/>
      <w:bookmarkEnd w:id="0"/>
      <w:r w:rsidRPr="00501636">
        <w:rPr>
          <w:rFonts w:ascii="Arial" w:hAnsi="Arial" w:cs="Arial"/>
          <w:sz w:val="24"/>
          <w:szCs w:val="24"/>
          <w:shd w:val="clear" w:color="auto" w:fill="FFFFFF"/>
        </w:rPr>
        <w:t>mni, employers, practitioners, school and community partners, and others defined by the provider, are involved in program evaluation, improvement, and identification of models of excellence.)</w:t>
      </w:r>
    </w:p>
    <w:p w:rsidR="00AD4D00" w:rsidRPr="00501636" w:rsidRDefault="00AD4D00" w:rsidP="00AD4D0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01636">
        <w:rPr>
          <w:rFonts w:ascii="Arial" w:hAnsi="Arial" w:cs="Arial"/>
          <w:sz w:val="24"/>
          <w:szCs w:val="24"/>
          <w:shd w:val="clear" w:color="auto" w:fill="FFFFFF"/>
        </w:rPr>
        <w:t>A survey is also sent out to employers.</w:t>
      </w:r>
    </w:p>
    <w:p w:rsidR="00AD4D00" w:rsidRPr="00501636" w:rsidRDefault="00AD4D00" w:rsidP="00AD4D0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01636">
        <w:rPr>
          <w:rFonts w:ascii="Arial" w:hAnsi="Arial" w:cs="Arial"/>
          <w:sz w:val="24"/>
          <w:szCs w:val="24"/>
          <w:shd w:val="clear" w:color="auto" w:fill="FFFFFF"/>
        </w:rPr>
        <w:t>The PSC also has a survey available to graduates.</w:t>
      </w:r>
    </w:p>
    <w:p w:rsidR="00AD4D00" w:rsidRPr="00501636" w:rsidRDefault="00AD4D00" w:rsidP="00AD4D0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01636">
        <w:rPr>
          <w:rFonts w:ascii="Arial" w:hAnsi="Arial" w:cs="Arial"/>
          <w:sz w:val="24"/>
          <w:szCs w:val="24"/>
        </w:rPr>
        <w:t>Each year we have an assessment retreat to review all data for program improvement.</w:t>
      </w:r>
    </w:p>
    <w:p w:rsidR="00AD4D00" w:rsidRPr="00501636" w:rsidRDefault="00AD4D00" w:rsidP="00AD4D0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01636">
        <w:rPr>
          <w:rFonts w:ascii="Arial" w:hAnsi="Arial" w:cs="Arial"/>
          <w:sz w:val="24"/>
          <w:szCs w:val="24"/>
        </w:rPr>
        <w:lastRenderedPageBreak/>
        <w:t>We have a Professional Education Stakeholders Council to get input from all stakeholders on our programs.</w:t>
      </w:r>
    </w:p>
    <w:p w:rsidR="00AD4D00" w:rsidRPr="00501636" w:rsidRDefault="00AD4D00" w:rsidP="00AD4D00">
      <w:pPr>
        <w:rPr>
          <w:b/>
          <w:color w:val="auto"/>
        </w:rPr>
      </w:pPr>
    </w:p>
    <w:p w:rsidR="00AD4D00" w:rsidRPr="00501636" w:rsidRDefault="00AD4D00" w:rsidP="00AD4D00">
      <w:pPr>
        <w:rPr>
          <w:b/>
          <w:color w:val="auto"/>
        </w:rPr>
      </w:pPr>
      <w:r w:rsidRPr="00501636">
        <w:rPr>
          <w:b/>
          <w:color w:val="auto"/>
        </w:rPr>
        <w:t>Standard 18</w:t>
      </w:r>
    </w:p>
    <w:p w:rsidR="00AD4D00" w:rsidRPr="00501636" w:rsidRDefault="00AD4D00" w:rsidP="00AD4D0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01636">
        <w:rPr>
          <w:rFonts w:ascii="Arial" w:hAnsi="Arial" w:cs="Arial"/>
          <w:sz w:val="24"/>
          <w:szCs w:val="24"/>
          <w:shd w:val="clear" w:color="auto" w:fill="FFFFFF"/>
        </w:rPr>
        <w:t>The PSC will be making our dashboard public in the format below. This year it was not made public.</w:t>
      </w:r>
    </w:p>
    <w:p w:rsidR="00AD4D00" w:rsidRPr="00501636" w:rsidRDefault="00AD4D00" w:rsidP="00AD4D00">
      <w:pPr>
        <w:rPr>
          <w:color w:val="auto"/>
        </w:rPr>
      </w:pPr>
      <w:r w:rsidRPr="00501636">
        <w:rPr>
          <w:noProof/>
          <w:color w:val="auto"/>
          <w:shd w:val="clear" w:color="auto" w:fill="FFFFFF"/>
        </w:rPr>
        <w:drawing>
          <wp:inline distT="0" distB="0" distL="0" distR="0" wp14:anchorId="5B49688F" wp14:editId="2A3D2F69">
            <wp:extent cx="4639088" cy="4019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199" cy="406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D00" w:rsidRPr="00501636" w:rsidRDefault="00AD4D00" w:rsidP="00AD4D00">
      <w:pPr>
        <w:rPr>
          <w:b/>
          <w:color w:val="auto"/>
        </w:rPr>
      </w:pPr>
    </w:p>
    <w:p w:rsidR="00AD4D00" w:rsidRPr="00501636" w:rsidRDefault="00AD4D00" w:rsidP="00AD4D00">
      <w:pPr>
        <w:rPr>
          <w:b/>
          <w:color w:val="auto"/>
        </w:rPr>
      </w:pPr>
      <w:r w:rsidRPr="00501636">
        <w:rPr>
          <w:b/>
          <w:color w:val="auto"/>
        </w:rPr>
        <w:t>Standard 19</w:t>
      </w:r>
    </w:p>
    <w:p w:rsidR="00AD4D00" w:rsidRPr="00501636" w:rsidRDefault="00AD4D00" w:rsidP="00AD4D00">
      <w:pPr>
        <w:rPr>
          <w:color w:val="auto"/>
        </w:rPr>
      </w:pPr>
      <w:r w:rsidRPr="00501636">
        <w:rPr>
          <w:color w:val="auto"/>
        </w:rPr>
        <w:t xml:space="preserve">We use a field-based cohort model that ensures rigor and mastery (see: </w:t>
      </w:r>
      <w:hyperlink r:id="rId15" w:history="1">
        <w:r w:rsidRPr="00501636">
          <w:rPr>
            <w:rStyle w:val="Hyperlink"/>
            <w:color w:val="auto"/>
            <w:u w:val="none"/>
          </w:rPr>
          <w:t>http://www.gcsu.edu/education/cohorthistory</w:t>
        </w:r>
      </w:hyperlink>
      <w:r w:rsidRPr="00501636">
        <w:rPr>
          <w:color w:val="auto"/>
        </w:rPr>
        <w:t xml:space="preserve">) </w:t>
      </w:r>
    </w:p>
    <w:p w:rsidR="00AD4D00" w:rsidRPr="00501636" w:rsidRDefault="00AD4D00" w:rsidP="00AD4D00">
      <w:pPr>
        <w:rPr>
          <w:color w:val="auto"/>
        </w:rPr>
      </w:pPr>
    </w:p>
    <w:p w:rsidR="00AD4D00" w:rsidRPr="00501636" w:rsidRDefault="00AD4D00" w:rsidP="00AD4D00">
      <w:pPr>
        <w:rPr>
          <w:color w:val="auto"/>
        </w:rPr>
      </w:pPr>
    </w:p>
    <w:sectPr w:rsidR="00AD4D00" w:rsidRPr="00501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176C6"/>
    <w:multiLevelType w:val="hybridMultilevel"/>
    <w:tmpl w:val="BD506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B5101"/>
    <w:multiLevelType w:val="hybridMultilevel"/>
    <w:tmpl w:val="B694F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37841"/>
    <w:multiLevelType w:val="hybridMultilevel"/>
    <w:tmpl w:val="39840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203F2"/>
    <w:multiLevelType w:val="hybridMultilevel"/>
    <w:tmpl w:val="30C09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B0273"/>
    <w:multiLevelType w:val="hybridMultilevel"/>
    <w:tmpl w:val="6C36B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65ED2"/>
    <w:multiLevelType w:val="hybridMultilevel"/>
    <w:tmpl w:val="E0FA7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9581D"/>
    <w:multiLevelType w:val="hybridMultilevel"/>
    <w:tmpl w:val="CFC8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236CC"/>
    <w:multiLevelType w:val="hybridMultilevel"/>
    <w:tmpl w:val="E2D4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B5A14"/>
    <w:multiLevelType w:val="hybridMultilevel"/>
    <w:tmpl w:val="F5C4F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00BAF"/>
    <w:multiLevelType w:val="hybridMultilevel"/>
    <w:tmpl w:val="B1EE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0F"/>
    <w:rsid w:val="00037EB3"/>
    <w:rsid w:val="00246C91"/>
    <w:rsid w:val="002C70BA"/>
    <w:rsid w:val="00351A1C"/>
    <w:rsid w:val="003C0C6E"/>
    <w:rsid w:val="004A4ACF"/>
    <w:rsid w:val="00501636"/>
    <w:rsid w:val="005252C8"/>
    <w:rsid w:val="0062180F"/>
    <w:rsid w:val="00703EBE"/>
    <w:rsid w:val="007E7362"/>
    <w:rsid w:val="008028E0"/>
    <w:rsid w:val="00932CA2"/>
    <w:rsid w:val="00960721"/>
    <w:rsid w:val="00997AE7"/>
    <w:rsid w:val="009F39D3"/>
    <w:rsid w:val="00AD4D00"/>
    <w:rsid w:val="00BC44CC"/>
    <w:rsid w:val="00BE6ED6"/>
    <w:rsid w:val="00CF650F"/>
    <w:rsid w:val="00DC7A72"/>
    <w:rsid w:val="00DE40AE"/>
    <w:rsid w:val="00E5304E"/>
    <w:rsid w:val="00F05958"/>
    <w:rsid w:val="00F9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9F947"/>
  <w15:chartTrackingRefBased/>
  <w15:docId w15:val="{0C87F889-0AB3-4D48-ABCF-5F943D81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50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C7A72"/>
    <w:rPr>
      <w:i/>
      <w:iCs/>
    </w:rPr>
  </w:style>
  <w:style w:type="paragraph" w:styleId="ListParagraph">
    <w:name w:val="List Paragraph"/>
    <w:basedOn w:val="Normal"/>
    <w:uiPriority w:val="34"/>
    <w:qFormat/>
    <w:rsid w:val="004A4ACF"/>
    <w:pPr>
      <w:ind w:left="720"/>
      <w:contextualSpacing/>
    </w:pPr>
    <w:rPr>
      <w:rFonts w:ascii="Garamond" w:eastAsia="Times New Roman" w:hAnsi="Garamond" w:cs="Times New Roman"/>
      <w:color w:val="auto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psc.com/Rules/Current/EducatorPreparation/505-3-.25.pdf" TargetMode="External"/><Relationship Id="rId13" Type="http://schemas.openxmlformats.org/officeDocument/2006/relationships/hyperlink" Target="https://www.gapsc.com/Rules/Current/EducatorPreparation/505-3-.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psc.com/Rules/Current/EducatorPreparation/505-3-.23.pdf" TargetMode="External"/><Relationship Id="rId12" Type="http://schemas.openxmlformats.org/officeDocument/2006/relationships/hyperlink" Target="https://www.gapsc.com/Rules/Current/EducatorPreparation/505-3-.01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apsc.com/Rules/Current/Certification/505-2-.26.pdf" TargetMode="External"/><Relationship Id="rId11" Type="http://schemas.openxmlformats.org/officeDocument/2006/relationships/hyperlink" Target="https://www.gapsc.com/Rules/Current/Certification/505-2-.26.pdf" TargetMode="External"/><Relationship Id="rId5" Type="http://schemas.openxmlformats.org/officeDocument/2006/relationships/hyperlink" Target="https://www.gapsc.com/Rules/Current/EducatorPreparation/505-3-.29.pdf" TargetMode="External"/><Relationship Id="rId15" Type="http://schemas.openxmlformats.org/officeDocument/2006/relationships/hyperlink" Target="http://www.gcsu.edu/education/cohorthistory" TargetMode="External"/><Relationship Id="rId10" Type="http://schemas.openxmlformats.org/officeDocument/2006/relationships/hyperlink" Target="https://www.gapsc.com/Rules/Current/EducatorPreparation/505-3-.2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psc.com/Rules/Current/EducatorPreparation/505-3-.26.pdf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peters</dc:creator>
  <cp:keywords/>
  <dc:description/>
  <cp:lastModifiedBy>joseph peters</cp:lastModifiedBy>
  <cp:revision>10</cp:revision>
  <dcterms:created xsi:type="dcterms:W3CDTF">2019-02-11T16:06:00Z</dcterms:created>
  <dcterms:modified xsi:type="dcterms:W3CDTF">2019-02-13T20:56:00Z</dcterms:modified>
</cp:coreProperties>
</file>