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4D" w:rsidRPr="00391D4D" w:rsidRDefault="00391D4D" w:rsidP="00391D4D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391D4D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Graduation Rates</w:t>
      </w:r>
    </w:p>
    <w:p w:rsidR="00391D4D" w:rsidRPr="00391D4D" w:rsidRDefault="00391D4D" w:rsidP="0039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405"/>
        <w:gridCol w:w="1669"/>
      </w:tblGrid>
      <w:tr w:rsidR="00391D4D" w:rsidRPr="00391D4D" w:rsidTr="00391D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D4D" w:rsidRPr="00391D4D" w:rsidRDefault="00391D4D" w:rsidP="00391D4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D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Freshman-Cohort Graduation Rates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D4D" w:rsidRPr="00391D4D" w:rsidRDefault="00391D4D" w:rsidP="00391D4D">
            <w:pPr>
              <w:spacing w:after="12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D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All Students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D4D" w:rsidRPr="00391D4D" w:rsidRDefault="00391D4D" w:rsidP="00391D4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D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Student-Athletes </w:t>
            </w:r>
          </w:p>
        </w:tc>
      </w:tr>
      <w:tr w:rsidR="00391D4D" w:rsidRPr="00391D4D" w:rsidTr="00391D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D4D" w:rsidRPr="00391D4D" w:rsidRDefault="00391D4D" w:rsidP="00391D4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D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2006-2006 Graduation Rates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D4D" w:rsidRPr="00391D4D" w:rsidRDefault="00391D4D" w:rsidP="00391D4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D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55%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D4D" w:rsidRPr="00391D4D" w:rsidRDefault="00391D4D" w:rsidP="00391D4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D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70%</w:t>
            </w:r>
          </w:p>
        </w:tc>
      </w:tr>
      <w:tr w:rsidR="00391D4D" w:rsidRPr="00391D4D" w:rsidTr="00391D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D4D" w:rsidRPr="00391D4D" w:rsidRDefault="00391D4D" w:rsidP="00391D4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D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4-Class 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D4D" w:rsidRPr="00391D4D" w:rsidRDefault="00391D4D" w:rsidP="00391D4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D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51%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D4D" w:rsidRPr="00391D4D" w:rsidRDefault="00391D4D" w:rsidP="00391D4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D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65%</w:t>
            </w:r>
          </w:p>
        </w:tc>
      </w:tr>
      <w:tr w:rsidR="00391D4D" w:rsidRPr="00391D4D" w:rsidTr="00391D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D4D" w:rsidRPr="00391D4D" w:rsidRDefault="00391D4D" w:rsidP="00391D4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D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Student-Athlete Academic   Success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D4D" w:rsidRPr="00391D4D" w:rsidRDefault="00391D4D" w:rsidP="00391D4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D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D4D" w:rsidRPr="00391D4D" w:rsidRDefault="00391D4D" w:rsidP="00391D4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D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88%</w:t>
            </w:r>
          </w:p>
        </w:tc>
      </w:tr>
    </w:tbl>
    <w:p w:rsidR="00391D4D" w:rsidRPr="00391D4D" w:rsidRDefault="00391D4D" w:rsidP="00391D4D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1D4D">
        <w:rPr>
          <w:rFonts w:ascii="Verdana" w:eastAsia="Times New Roman" w:hAnsi="Verdana" w:cs="Times New Roman"/>
          <w:color w:val="000000"/>
          <w:sz w:val="18"/>
          <w:szCs w:val="18"/>
        </w:rPr>
        <w:br/>
        <w:t>This data reflects the graduation/completion status of students who enrolled during the specified year and for whom 150% of the normal time-to-completion has elapsed. This information is provided as required by the Higher Education Act of 1965, as amended, and the Student Right-to-Know Act.</w:t>
      </w:r>
    </w:p>
    <w:p w:rsidR="00391D4D" w:rsidRPr="00391D4D" w:rsidRDefault="00391D4D" w:rsidP="00391D4D">
      <w:pPr>
        <w:shd w:val="clear" w:color="auto" w:fill="FFFFFF"/>
        <w:spacing w:after="12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1D4D">
        <w:rPr>
          <w:rFonts w:ascii="Verdana" w:eastAsia="Times New Roman" w:hAnsi="Verdana" w:cs="Times New Roman"/>
          <w:color w:val="000000"/>
          <w:sz w:val="18"/>
          <w:szCs w:val="18"/>
        </w:rPr>
        <w:t>While reviewing this information please note:</w:t>
      </w:r>
    </w:p>
    <w:p w:rsidR="00391D4D" w:rsidRPr="00391D4D" w:rsidRDefault="00391D4D" w:rsidP="00391D4D">
      <w:pPr>
        <w:numPr>
          <w:ilvl w:val="0"/>
          <w:numId w:val="1"/>
        </w:numPr>
        <w:shd w:val="clear" w:color="auto" w:fill="FFFFFF"/>
        <w:spacing w:after="0" w:line="240" w:lineRule="atLeast"/>
        <w:ind w:left="82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1D4D">
        <w:rPr>
          <w:rFonts w:ascii="Verdana" w:eastAsia="Times New Roman" w:hAnsi="Verdana" w:cs="Times New Roman"/>
          <w:color w:val="000000"/>
          <w:sz w:val="18"/>
          <w:szCs w:val="18"/>
        </w:rPr>
        <w:t>This report includes first-time, full-time, degree-seeking undergraduate students as measured during the normal fall census.</w:t>
      </w:r>
    </w:p>
    <w:p w:rsidR="00391D4D" w:rsidRPr="00391D4D" w:rsidRDefault="00391D4D" w:rsidP="00391D4D">
      <w:pPr>
        <w:numPr>
          <w:ilvl w:val="0"/>
          <w:numId w:val="1"/>
        </w:numPr>
        <w:shd w:val="clear" w:color="auto" w:fill="FFFFFF"/>
        <w:spacing w:after="0" w:line="240" w:lineRule="atLeast"/>
        <w:ind w:left="82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1D4D">
        <w:rPr>
          <w:rFonts w:ascii="Verdana" w:eastAsia="Times New Roman" w:hAnsi="Verdana" w:cs="Times New Roman"/>
          <w:color w:val="000000"/>
          <w:sz w:val="18"/>
          <w:szCs w:val="18"/>
        </w:rPr>
        <w:t>The graduation/completion rate is based on 6 years of attendance that equates to 150% of the length of our standard program.</w:t>
      </w:r>
    </w:p>
    <w:p w:rsidR="00391D4D" w:rsidRPr="00391D4D" w:rsidRDefault="00391D4D" w:rsidP="00391D4D">
      <w:pPr>
        <w:numPr>
          <w:ilvl w:val="0"/>
          <w:numId w:val="1"/>
        </w:numPr>
        <w:shd w:val="clear" w:color="auto" w:fill="FFFFFF"/>
        <w:spacing w:after="0" w:line="240" w:lineRule="atLeast"/>
        <w:ind w:left="82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1D4D">
        <w:rPr>
          <w:rFonts w:ascii="Verdana" w:eastAsia="Times New Roman" w:hAnsi="Verdana" w:cs="Times New Roman"/>
          <w:color w:val="000000"/>
          <w:sz w:val="18"/>
          <w:szCs w:val="18"/>
        </w:rPr>
        <w:t>We have elected not to report our transfer-out rate because our university's mission does not include providing substantial preparation for students to enroll in other institutions.</w:t>
      </w:r>
    </w:p>
    <w:p w:rsidR="00391D4D" w:rsidRPr="00391D4D" w:rsidRDefault="00391D4D" w:rsidP="00391D4D">
      <w:pPr>
        <w:numPr>
          <w:ilvl w:val="0"/>
          <w:numId w:val="1"/>
        </w:numPr>
        <w:shd w:val="clear" w:color="auto" w:fill="FFFFFF"/>
        <w:spacing w:after="0" w:line="240" w:lineRule="atLeast"/>
        <w:ind w:left="82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1D4D">
        <w:rPr>
          <w:rFonts w:ascii="Verdana" w:eastAsia="Times New Roman" w:hAnsi="Verdana" w:cs="Times New Roman"/>
          <w:color w:val="000000"/>
          <w:sz w:val="18"/>
          <w:szCs w:val="18"/>
        </w:rPr>
        <w:t>The graduation/completion rate does not include students who left the school to serve in the armed forces, or official church missions, or in the foreign service of the federal government. </w:t>
      </w:r>
    </w:p>
    <w:p w:rsidR="00391D4D" w:rsidRPr="00391D4D" w:rsidRDefault="00391D4D" w:rsidP="00391D4D">
      <w:pPr>
        <w:numPr>
          <w:ilvl w:val="0"/>
          <w:numId w:val="1"/>
        </w:numPr>
        <w:shd w:val="clear" w:color="auto" w:fill="FFFFFF"/>
        <w:spacing w:after="0" w:line="240" w:lineRule="atLeast"/>
        <w:ind w:left="82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1D4D">
        <w:rPr>
          <w:rFonts w:ascii="Verdana" w:eastAsia="Times New Roman" w:hAnsi="Verdana" w:cs="Times New Roman"/>
          <w:color w:val="000000"/>
          <w:sz w:val="18"/>
          <w:szCs w:val="18"/>
        </w:rPr>
        <w:t>Students who died or were totally and permanently disabled are also excluded. </w:t>
      </w:r>
    </w:p>
    <w:p w:rsidR="00391D4D" w:rsidRPr="00391D4D" w:rsidRDefault="00391D4D" w:rsidP="00391D4D">
      <w:pPr>
        <w:shd w:val="clear" w:color="auto" w:fill="FFFFFF"/>
        <w:spacing w:after="12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1D4D">
        <w:rPr>
          <w:rFonts w:ascii="Verdana" w:eastAsia="Times New Roman" w:hAnsi="Verdana" w:cs="Times New Roman"/>
          <w:color w:val="000000"/>
          <w:sz w:val="18"/>
          <w:szCs w:val="18"/>
        </w:rPr>
        <w:t>Questions related to this information should be directed to the Office of Institutional Research, Harrison House, 478-445-3350, or the Office of the Registrar, 107 Parks Hall , 478-445-6286.</w:t>
      </w:r>
    </w:p>
    <w:p w:rsidR="00461B25" w:rsidRDefault="00461B25">
      <w:bookmarkStart w:id="0" w:name="_GoBack"/>
      <w:bookmarkEnd w:id="0"/>
    </w:p>
    <w:sectPr w:rsidR="0046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0865"/>
    <w:multiLevelType w:val="multilevel"/>
    <w:tmpl w:val="675E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D"/>
    <w:rsid w:val="00333C9C"/>
    <w:rsid w:val="00391D4D"/>
    <w:rsid w:val="0046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7C115-A1F9-4B66-B644-9A879BB9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1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D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deeplab</dc:creator>
  <cp:keywords/>
  <dc:description/>
  <cp:lastModifiedBy>deeplab</cp:lastModifiedBy>
  <cp:revision>1</cp:revision>
  <dcterms:created xsi:type="dcterms:W3CDTF">2015-10-21T18:37:00Z</dcterms:created>
  <dcterms:modified xsi:type="dcterms:W3CDTF">2015-10-21T18:38:00Z</dcterms:modified>
</cp:coreProperties>
</file>