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61B" w:rsidRPr="00EB061B" w:rsidRDefault="00EB061B" w:rsidP="00EB061B">
      <w:pPr>
        <w:jc w:val="center"/>
        <w:rPr>
          <w:color w:val="7030A0"/>
          <w:sz w:val="32"/>
        </w:rPr>
      </w:pPr>
      <w:r w:rsidRPr="00EB061B">
        <w:rPr>
          <w:color w:val="7030A0"/>
          <w:sz w:val="32"/>
        </w:rPr>
        <w:t xml:space="preserve">High Achievers </w:t>
      </w:r>
    </w:p>
    <w:p w:rsidR="00EB061B" w:rsidRPr="00EB061B" w:rsidRDefault="00EB061B" w:rsidP="00EB061B">
      <w:pPr>
        <w:jc w:val="center"/>
        <w:rPr>
          <w:color w:val="7030A0"/>
          <w:sz w:val="32"/>
        </w:rPr>
      </w:pPr>
      <w:r w:rsidRPr="00EB061B">
        <w:rPr>
          <w:color w:val="7030A0"/>
          <w:sz w:val="32"/>
        </w:rPr>
        <w:t>Program Goals</w:t>
      </w:r>
    </w:p>
    <w:p w:rsidR="00EB061B" w:rsidRPr="00EB061B" w:rsidRDefault="00EB061B" w:rsidP="00EB061B">
      <w:pPr>
        <w:pStyle w:val="ListParagraph"/>
        <w:rPr>
          <w:color w:val="000000" w:themeColor="text1"/>
        </w:rPr>
      </w:pPr>
    </w:p>
    <w:p w:rsidR="00EB061B" w:rsidRPr="00EB061B" w:rsidRDefault="00EB061B" w:rsidP="00EB061B">
      <w:pPr>
        <w:pStyle w:val="ListParagraph"/>
        <w:numPr>
          <w:ilvl w:val="0"/>
          <w:numId w:val="4"/>
        </w:numPr>
        <w:rPr>
          <w:color w:val="000000" w:themeColor="text1"/>
        </w:rPr>
      </w:pPr>
      <w:r w:rsidRPr="00EB061B">
        <w:rPr>
          <w:color w:val="000000" w:themeColor="text1"/>
        </w:rPr>
        <w:t>To provide apprenticeship and project-based learning.</w:t>
      </w:r>
    </w:p>
    <w:p w:rsidR="00EB061B" w:rsidRPr="00EB061B" w:rsidRDefault="00EB061B" w:rsidP="00EB061B">
      <w:pPr>
        <w:rPr>
          <w:color w:val="000000" w:themeColor="text1"/>
        </w:rPr>
      </w:pPr>
    </w:p>
    <w:p w:rsidR="00EB061B" w:rsidRPr="00EB061B" w:rsidRDefault="00EB061B" w:rsidP="00EB061B">
      <w:pPr>
        <w:rPr>
          <w:color w:val="000000" w:themeColor="text1"/>
        </w:rPr>
      </w:pPr>
    </w:p>
    <w:p w:rsidR="00EB061B" w:rsidRPr="00EB061B" w:rsidRDefault="00EB061B" w:rsidP="00EB061B">
      <w:pPr>
        <w:pStyle w:val="ListParagraph"/>
        <w:numPr>
          <w:ilvl w:val="0"/>
          <w:numId w:val="4"/>
        </w:numPr>
        <w:rPr>
          <w:color w:val="000000" w:themeColor="text1"/>
        </w:rPr>
      </w:pPr>
      <w:r w:rsidRPr="00EB061B">
        <w:rPr>
          <w:color w:val="000000" w:themeColor="text1"/>
        </w:rPr>
        <w:t>To help youth develop, learn, and apply the civic skills of organizing, communicating, and working with others in their community and country.</w:t>
      </w:r>
    </w:p>
    <w:p w:rsidR="00EB061B" w:rsidRPr="00EB061B" w:rsidRDefault="00EB061B" w:rsidP="00EB061B">
      <w:pPr>
        <w:rPr>
          <w:color w:val="000000" w:themeColor="text1"/>
        </w:rPr>
      </w:pPr>
    </w:p>
    <w:p w:rsidR="00EB061B" w:rsidRPr="00EB061B" w:rsidRDefault="00EB061B" w:rsidP="00EB061B">
      <w:pPr>
        <w:rPr>
          <w:color w:val="000000" w:themeColor="text1"/>
        </w:rPr>
      </w:pPr>
    </w:p>
    <w:p w:rsidR="00EB061B" w:rsidRPr="00EB061B" w:rsidRDefault="00EB061B" w:rsidP="00EB061B">
      <w:pPr>
        <w:pStyle w:val="ListParagraph"/>
        <w:numPr>
          <w:ilvl w:val="0"/>
          <w:numId w:val="4"/>
        </w:numPr>
        <w:rPr>
          <w:color w:val="000000" w:themeColor="text1"/>
        </w:rPr>
      </w:pPr>
      <w:r w:rsidRPr="00EB061B">
        <w:rPr>
          <w:color w:val="000000" w:themeColor="text1"/>
        </w:rPr>
        <w:t>To value civic efficacy where students understand their capacity to be change agents among their peers, throughout their community and among the global society.</w:t>
      </w:r>
    </w:p>
    <w:p w:rsidR="00EB061B" w:rsidRPr="00EB061B" w:rsidRDefault="00FC7808" w:rsidP="00EB061B">
      <w:pPr>
        <w:pStyle w:val="ListParagraph"/>
        <w:rPr>
          <w:color w:val="000000" w:themeColor="text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alt="Image result for facebook" style="position:absolute;left:0;text-align:left;margin-left:-17.25pt;margin-top:99.3pt;width:60.9pt;height:60.9pt;z-index:251661312;visibility:visible;mso-wrap-style:square;mso-wrap-edited:f;mso-width-percent:0;mso-height-percent:0;mso-width-percent:0;mso-height-percent:0">
            <v:imagedata r:id="rId5" r:href="rId6"/>
            <w10:wrap type="square"/>
          </v:shape>
        </w:pict>
      </w:r>
      <w:r>
        <w:rPr>
          <w:noProof/>
        </w:rPr>
        <w:pict>
          <v:shape id="Picture 1" o:spid="_x0000_s1028" type="#_x0000_t75" alt="Image result for gold stars in a diagonal" style="position:absolute;left:0;text-align:left;margin-left:34.8pt;margin-top:23.25pt;width:159.05pt;height:93.35pt;z-index:251659264;visibility:visible;mso-wrap-style:square;mso-wrap-edited:f;mso-width-percent:0;mso-height-percent:0;mso-width-percent:0;mso-height-percent:0">
            <v:imagedata r:id="rId7" r:href="rId8"/>
            <w10:wrap type="square"/>
          </v:shape>
        </w:pict>
      </w:r>
    </w:p>
    <w:p w:rsidR="00EB061B" w:rsidRPr="00EB061B" w:rsidRDefault="00EB061B" w:rsidP="00EB061B">
      <w:pPr>
        <w:jc w:val="center"/>
        <w:rPr>
          <w:color w:val="7030A0"/>
          <w:sz w:val="32"/>
        </w:rPr>
      </w:pPr>
      <w:r w:rsidRPr="00EB061B">
        <w:rPr>
          <w:color w:val="7030A0"/>
          <w:sz w:val="32"/>
        </w:rPr>
        <w:t>Georgia Achievers</w:t>
      </w:r>
    </w:p>
    <w:p w:rsidR="00EB061B" w:rsidRPr="00EB061B" w:rsidRDefault="00EB061B" w:rsidP="00EB061B">
      <w:pPr>
        <w:rPr>
          <w:rFonts w:eastAsia="Times New Roman" w:cs="Times New Roman"/>
        </w:rPr>
      </w:pPr>
    </w:p>
    <w:p w:rsidR="00EB061B" w:rsidRPr="00EB061B" w:rsidRDefault="00FC7808" w:rsidP="00EB061B">
      <w:pPr>
        <w:rPr>
          <w:color w:val="7030A0"/>
          <w:sz w:val="32"/>
        </w:rPr>
      </w:pPr>
      <w:r>
        <w:rPr>
          <w:noProof/>
        </w:rPr>
        <w:pict>
          <v:shape id="Picture 5" o:spid="_x0000_s1027" type="#_x0000_t75" alt="Image result for instagram logo" style="position:absolute;margin-left:-7.15pt;margin-top:19.9pt;width:45.9pt;height:45.9pt;z-index:251663360;visibility:visible;mso-wrap-style:square;mso-wrap-edited:f;mso-width-percent:0;mso-height-percent:0;mso-width-percent:0;mso-height-percent:0">
            <v:imagedata r:id="rId9" r:href="rId10"/>
            <w10:wrap type="square"/>
          </v:shape>
        </w:pict>
      </w:r>
    </w:p>
    <w:p w:rsidR="00EB061B" w:rsidRPr="00EB061B" w:rsidRDefault="00EB061B" w:rsidP="00EB061B">
      <w:pPr>
        <w:rPr>
          <w:color w:val="7030A0"/>
          <w:sz w:val="32"/>
        </w:rPr>
      </w:pPr>
    </w:p>
    <w:p w:rsidR="00EB061B" w:rsidRPr="00EB061B" w:rsidRDefault="00EB061B" w:rsidP="00EB061B">
      <w:pPr>
        <w:jc w:val="center"/>
        <w:rPr>
          <w:color w:val="7030A0"/>
          <w:sz w:val="32"/>
        </w:rPr>
      </w:pPr>
      <w:proofErr w:type="spellStart"/>
      <w:r w:rsidRPr="00EB061B">
        <w:rPr>
          <w:color w:val="7030A0"/>
          <w:sz w:val="32"/>
        </w:rPr>
        <w:t>high_achievers_gc</w:t>
      </w:r>
      <w:proofErr w:type="spellEnd"/>
    </w:p>
    <w:p w:rsidR="00EB061B" w:rsidRPr="00EB061B" w:rsidRDefault="00EB061B" w:rsidP="00EB061B">
      <w:pPr>
        <w:pStyle w:val="ListParagraph"/>
        <w:rPr>
          <w:color w:val="000000" w:themeColor="text1"/>
        </w:rPr>
      </w:pPr>
    </w:p>
    <w:p w:rsidR="00EB061B" w:rsidRPr="00EB061B" w:rsidRDefault="00EB061B" w:rsidP="00EB061B">
      <w:pPr>
        <w:pStyle w:val="ListParagraph"/>
        <w:rPr>
          <w:color w:val="000000" w:themeColor="text1"/>
        </w:rPr>
      </w:pPr>
    </w:p>
    <w:p w:rsidR="00EB061B" w:rsidRPr="00EB061B" w:rsidRDefault="00EB061B" w:rsidP="00EB061B">
      <w:pPr>
        <w:pStyle w:val="ListParagraph"/>
        <w:jc w:val="center"/>
        <w:rPr>
          <w:color w:val="7030A0"/>
          <w:sz w:val="32"/>
          <w:szCs w:val="32"/>
        </w:rPr>
      </w:pPr>
      <w:r w:rsidRPr="00EB061B">
        <w:rPr>
          <w:color w:val="7030A0"/>
          <w:sz w:val="32"/>
          <w:szCs w:val="32"/>
        </w:rPr>
        <w:t>Contact Information</w:t>
      </w:r>
    </w:p>
    <w:p w:rsidR="00EB061B" w:rsidRPr="00EB061B" w:rsidRDefault="00EB061B" w:rsidP="00EB061B">
      <w:pPr>
        <w:pStyle w:val="ListParagraph"/>
        <w:rPr>
          <w:color w:val="000000" w:themeColor="text1"/>
        </w:rPr>
      </w:pPr>
    </w:p>
    <w:p w:rsidR="00EB061B" w:rsidRPr="00EB061B" w:rsidRDefault="00EB061B" w:rsidP="00EB061B">
      <w:pPr>
        <w:jc w:val="both"/>
        <w:rPr>
          <w:rFonts w:eastAsia="Times New Roman" w:cs="Times New Roman"/>
          <w:b/>
          <w:color w:val="000000" w:themeColor="text1"/>
          <w:sz w:val="28"/>
          <w:u w:val="single"/>
        </w:rPr>
      </w:pPr>
      <w:r w:rsidRPr="00EB061B">
        <w:rPr>
          <w:rFonts w:eastAsia="Times New Roman" w:cs="Times New Roman"/>
          <w:b/>
          <w:color w:val="000000" w:themeColor="text1"/>
          <w:sz w:val="28"/>
          <w:u w:val="single"/>
        </w:rPr>
        <w:t>Mailing Address:</w:t>
      </w:r>
    </w:p>
    <w:p w:rsidR="00EB061B" w:rsidRDefault="00EB061B" w:rsidP="00EB061B">
      <w:pPr>
        <w:jc w:val="both"/>
        <w:rPr>
          <w:color w:val="000000" w:themeColor="text1"/>
        </w:rPr>
      </w:pPr>
      <w:r>
        <w:rPr>
          <w:color w:val="000000" w:themeColor="text1"/>
        </w:rPr>
        <w:t>Georgia College High Achievers Program</w:t>
      </w:r>
    </w:p>
    <w:p w:rsidR="00EB061B" w:rsidRDefault="00EB061B" w:rsidP="00EB061B">
      <w:pPr>
        <w:jc w:val="both"/>
        <w:rPr>
          <w:color w:val="000000" w:themeColor="text1"/>
        </w:rPr>
      </w:pPr>
      <w:r>
        <w:rPr>
          <w:color w:val="000000" w:themeColor="text1"/>
        </w:rPr>
        <w:t>231 West Hancock Street</w:t>
      </w:r>
    </w:p>
    <w:p w:rsidR="00EB061B" w:rsidRDefault="00EB061B" w:rsidP="00EB061B">
      <w:pPr>
        <w:jc w:val="both"/>
        <w:rPr>
          <w:color w:val="000000" w:themeColor="text1"/>
        </w:rPr>
      </w:pPr>
      <w:r>
        <w:rPr>
          <w:color w:val="000000" w:themeColor="text1"/>
        </w:rPr>
        <w:t>CBX 075</w:t>
      </w:r>
    </w:p>
    <w:p w:rsidR="00EB061B" w:rsidRDefault="00EB061B" w:rsidP="00EB061B">
      <w:pPr>
        <w:jc w:val="both"/>
        <w:rPr>
          <w:color w:val="000000" w:themeColor="text1"/>
        </w:rPr>
      </w:pPr>
      <w:r>
        <w:rPr>
          <w:color w:val="000000" w:themeColor="text1"/>
        </w:rPr>
        <w:t>Milledgeville, Georgia 31061</w:t>
      </w:r>
    </w:p>
    <w:p w:rsidR="00EB061B" w:rsidRDefault="00EB061B" w:rsidP="00EB061B">
      <w:pPr>
        <w:jc w:val="both"/>
        <w:rPr>
          <w:color w:val="000000" w:themeColor="text1"/>
        </w:rPr>
      </w:pPr>
    </w:p>
    <w:p w:rsidR="00EB061B" w:rsidRDefault="00EB061B" w:rsidP="00EB061B">
      <w:pPr>
        <w:jc w:val="both"/>
        <w:rPr>
          <w:color w:val="000000" w:themeColor="text1"/>
          <w:sz w:val="28"/>
          <w:szCs w:val="28"/>
        </w:rPr>
      </w:pPr>
      <w:r>
        <w:rPr>
          <w:b/>
          <w:color w:val="000000" w:themeColor="text1"/>
          <w:sz w:val="28"/>
          <w:szCs w:val="28"/>
          <w:u w:val="single"/>
        </w:rPr>
        <w:t>Located At:</w:t>
      </w:r>
    </w:p>
    <w:p w:rsidR="00EB061B" w:rsidRPr="00EB061B" w:rsidRDefault="00EB061B" w:rsidP="00EB061B">
      <w:pPr>
        <w:jc w:val="both"/>
        <w:rPr>
          <w:color w:val="000000" w:themeColor="text1"/>
          <w:szCs w:val="28"/>
        </w:rPr>
      </w:pPr>
      <w:r w:rsidRPr="00EB061B">
        <w:rPr>
          <w:color w:val="000000" w:themeColor="text1"/>
          <w:szCs w:val="28"/>
        </w:rPr>
        <w:t>Georgia College</w:t>
      </w:r>
    </w:p>
    <w:p w:rsidR="00EB061B" w:rsidRDefault="00EB061B" w:rsidP="00EB061B">
      <w:pPr>
        <w:jc w:val="both"/>
        <w:rPr>
          <w:color w:val="000000" w:themeColor="text1"/>
          <w:szCs w:val="28"/>
        </w:rPr>
      </w:pPr>
      <w:r w:rsidRPr="00EB061B">
        <w:rPr>
          <w:color w:val="000000" w:themeColor="text1"/>
          <w:szCs w:val="28"/>
        </w:rPr>
        <w:t>Office Location:</w:t>
      </w:r>
      <w:r>
        <w:rPr>
          <w:color w:val="000000" w:themeColor="text1"/>
          <w:szCs w:val="28"/>
        </w:rPr>
        <w:t xml:space="preserve"> 203 Chappell Hall</w:t>
      </w:r>
    </w:p>
    <w:p w:rsidR="00EB061B" w:rsidRDefault="00EB061B" w:rsidP="00EB061B">
      <w:pPr>
        <w:jc w:val="both"/>
        <w:rPr>
          <w:color w:val="000000" w:themeColor="text1"/>
          <w:szCs w:val="28"/>
        </w:rPr>
      </w:pPr>
      <w:r>
        <w:rPr>
          <w:color w:val="000000" w:themeColor="text1"/>
          <w:szCs w:val="28"/>
        </w:rPr>
        <w:t>Building Location: 211 N. Clarke Street</w:t>
      </w:r>
    </w:p>
    <w:p w:rsidR="00EB061B" w:rsidRDefault="00EB061B" w:rsidP="00EB061B">
      <w:pPr>
        <w:jc w:val="both"/>
        <w:rPr>
          <w:color w:val="000000" w:themeColor="text1"/>
          <w:szCs w:val="28"/>
        </w:rPr>
      </w:pPr>
      <w:r>
        <w:rPr>
          <w:color w:val="000000" w:themeColor="text1"/>
          <w:szCs w:val="28"/>
        </w:rPr>
        <w:t>Milledgeville, Georgia 31061</w:t>
      </w:r>
    </w:p>
    <w:p w:rsidR="00EB061B" w:rsidRDefault="00EB061B" w:rsidP="00EB061B">
      <w:pPr>
        <w:jc w:val="both"/>
        <w:rPr>
          <w:color w:val="000000" w:themeColor="text1"/>
          <w:szCs w:val="28"/>
        </w:rPr>
      </w:pPr>
    </w:p>
    <w:p w:rsidR="00EB061B" w:rsidRDefault="00EB061B" w:rsidP="00EB061B">
      <w:pPr>
        <w:spacing w:line="360" w:lineRule="auto"/>
        <w:jc w:val="center"/>
        <w:rPr>
          <w:color w:val="7030A0"/>
          <w:sz w:val="32"/>
          <w:szCs w:val="28"/>
        </w:rPr>
      </w:pPr>
      <w:r>
        <w:rPr>
          <w:color w:val="7030A0"/>
          <w:sz w:val="32"/>
          <w:szCs w:val="28"/>
        </w:rPr>
        <w:t>Staff Members</w:t>
      </w:r>
    </w:p>
    <w:p w:rsidR="00EB061B" w:rsidRDefault="00EB061B" w:rsidP="00EB061B">
      <w:pPr>
        <w:spacing w:line="360" w:lineRule="auto"/>
        <w:rPr>
          <w:color w:val="000000" w:themeColor="text1"/>
        </w:rPr>
      </w:pPr>
      <w:proofErr w:type="spellStart"/>
      <w:r>
        <w:rPr>
          <w:color w:val="000000" w:themeColor="text1"/>
        </w:rPr>
        <w:t>Sequena</w:t>
      </w:r>
      <w:proofErr w:type="spellEnd"/>
      <w:r>
        <w:rPr>
          <w:color w:val="000000" w:themeColor="text1"/>
        </w:rPr>
        <w:t xml:space="preserve"> Moon, Ed. S</w:t>
      </w:r>
    </w:p>
    <w:p w:rsidR="00EB061B" w:rsidRDefault="00EB061B" w:rsidP="00EB061B">
      <w:pPr>
        <w:rPr>
          <w:color w:val="000000" w:themeColor="text1"/>
        </w:rPr>
      </w:pPr>
      <w:r>
        <w:rPr>
          <w:color w:val="000000" w:themeColor="text1"/>
        </w:rPr>
        <w:t xml:space="preserve">Director, Afterschool </w:t>
      </w:r>
      <w:proofErr w:type="spellStart"/>
      <w:r>
        <w:rPr>
          <w:color w:val="000000" w:themeColor="text1"/>
        </w:rPr>
        <w:t>Acheivement</w:t>
      </w:r>
      <w:proofErr w:type="spellEnd"/>
      <w:r>
        <w:rPr>
          <w:color w:val="000000" w:themeColor="text1"/>
        </w:rPr>
        <w:t xml:space="preserve"> </w:t>
      </w:r>
    </w:p>
    <w:p w:rsidR="00EB061B" w:rsidRDefault="00EB061B" w:rsidP="00EB061B">
      <w:pPr>
        <w:rPr>
          <w:color w:val="000000" w:themeColor="text1"/>
        </w:rPr>
      </w:pPr>
      <w:r>
        <w:rPr>
          <w:color w:val="000000" w:themeColor="text1"/>
        </w:rPr>
        <w:t>Phone: 478-445-5613</w:t>
      </w:r>
    </w:p>
    <w:p w:rsidR="00EB061B" w:rsidRDefault="00EB061B" w:rsidP="00EB061B">
      <w:pPr>
        <w:rPr>
          <w:color w:val="000000" w:themeColor="text1"/>
        </w:rPr>
      </w:pPr>
      <w:r>
        <w:rPr>
          <w:color w:val="000000" w:themeColor="text1"/>
        </w:rPr>
        <w:t>Email: sequena.moon@gcsu.edu</w:t>
      </w:r>
    </w:p>
    <w:p w:rsidR="00EB061B" w:rsidRDefault="00EB061B" w:rsidP="00EB061B">
      <w:pPr>
        <w:rPr>
          <w:color w:val="000000" w:themeColor="text1"/>
        </w:rPr>
      </w:pPr>
    </w:p>
    <w:p w:rsidR="00EB061B" w:rsidRDefault="00EB061B" w:rsidP="00EB061B">
      <w:pPr>
        <w:rPr>
          <w:color w:val="000000" w:themeColor="text1"/>
        </w:rPr>
      </w:pPr>
      <w:proofErr w:type="spellStart"/>
      <w:r>
        <w:rPr>
          <w:color w:val="000000" w:themeColor="text1"/>
        </w:rPr>
        <w:t>Deaje</w:t>
      </w:r>
      <w:proofErr w:type="spellEnd"/>
      <w:r>
        <w:rPr>
          <w:color w:val="000000" w:themeColor="text1"/>
        </w:rPr>
        <w:t xml:space="preserve"> Taylor</w:t>
      </w:r>
    </w:p>
    <w:p w:rsidR="00EB061B" w:rsidRDefault="00EB061B" w:rsidP="00EB061B">
      <w:pPr>
        <w:rPr>
          <w:color w:val="000000" w:themeColor="text1"/>
        </w:rPr>
      </w:pPr>
      <w:r>
        <w:rPr>
          <w:color w:val="000000" w:themeColor="text1"/>
        </w:rPr>
        <w:t xml:space="preserve">Program Coordinator </w:t>
      </w:r>
    </w:p>
    <w:p w:rsidR="00EB061B" w:rsidRDefault="00EB061B" w:rsidP="00EB061B">
      <w:pPr>
        <w:rPr>
          <w:color w:val="000000" w:themeColor="text1"/>
        </w:rPr>
      </w:pPr>
      <w:r>
        <w:rPr>
          <w:color w:val="000000" w:themeColor="text1"/>
        </w:rPr>
        <w:t>Phone: 478-445-8509</w:t>
      </w:r>
    </w:p>
    <w:p w:rsidR="00EB061B" w:rsidRPr="00EB061B" w:rsidRDefault="00EB061B" w:rsidP="00EB061B">
      <w:pPr>
        <w:rPr>
          <w:color w:val="000000" w:themeColor="text1"/>
        </w:rPr>
      </w:pPr>
      <w:r>
        <w:rPr>
          <w:color w:val="000000" w:themeColor="text1"/>
        </w:rPr>
        <w:t>Email: deaje.taylor@gcsu.edu</w:t>
      </w:r>
    </w:p>
    <w:p w:rsidR="00EB061B" w:rsidRDefault="00EB061B" w:rsidP="00EB061B">
      <w:pPr>
        <w:rPr>
          <w:color w:val="7030A0"/>
        </w:rPr>
      </w:pPr>
    </w:p>
    <w:p w:rsidR="00EB061B" w:rsidRDefault="00EB061B" w:rsidP="00EB061B">
      <w:pPr>
        <w:rPr>
          <w:color w:val="000000" w:themeColor="text1"/>
        </w:rPr>
      </w:pPr>
      <w:r>
        <w:rPr>
          <w:color w:val="000000" w:themeColor="text1"/>
        </w:rPr>
        <w:t>Group Leaders: GCSU College Students</w:t>
      </w:r>
    </w:p>
    <w:p w:rsidR="00EB061B" w:rsidRDefault="00EB061B" w:rsidP="00EB061B">
      <w:pPr>
        <w:rPr>
          <w:color w:val="000000" w:themeColor="text1"/>
        </w:rPr>
      </w:pPr>
    </w:p>
    <w:p w:rsidR="00EB061B" w:rsidRDefault="00EB061B" w:rsidP="00EB061B">
      <w:pPr>
        <w:rPr>
          <w:color w:val="000000" w:themeColor="text1"/>
        </w:rPr>
      </w:pPr>
      <w:r>
        <w:rPr>
          <w:color w:val="000000" w:themeColor="text1"/>
        </w:rPr>
        <w:t>Enrichment Instructor: Kerri Pompey</w:t>
      </w:r>
    </w:p>
    <w:p w:rsidR="00EB061B" w:rsidRPr="00EB061B" w:rsidRDefault="00EB061B" w:rsidP="00EB061B">
      <w:pPr>
        <w:rPr>
          <w:rFonts w:ascii="Times New Roman" w:eastAsia="Times New Roman" w:hAnsi="Times New Roman" w:cs="Times New Roman"/>
        </w:rPr>
      </w:pPr>
      <w:r w:rsidRPr="00EB061B">
        <w:rPr>
          <w:rFonts w:ascii="Times New Roman" w:eastAsia="Times New Roman" w:hAnsi="Times New Roman" w:cs="Times New Roman"/>
        </w:rPr>
        <w:fldChar w:fldCharType="begin"/>
      </w:r>
      <w:r w:rsidRPr="00EB061B">
        <w:rPr>
          <w:rFonts w:ascii="Times New Roman" w:eastAsia="Times New Roman" w:hAnsi="Times New Roman" w:cs="Times New Roman"/>
        </w:rPr>
        <w:instrText xml:space="preserve"> INCLUDEPICTURE "https://www.usg.edu/assets/global/images/inst_logos/inst_gacollege-01.svg" \* MERGEFORMATINET </w:instrText>
      </w:r>
      <w:r w:rsidRPr="00EB061B">
        <w:rPr>
          <w:rFonts w:ascii="Times New Roman" w:eastAsia="Times New Roman" w:hAnsi="Times New Roman" w:cs="Times New Roman"/>
        </w:rPr>
        <w:fldChar w:fldCharType="separate"/>
      </w:r>
      <w:r w:rsidRPr="00EB061B">
        <w:rPr>
          <w:rFonts w:ascii="Times New Roman" w:eastAsia="Times New Roman" w:hAnsi="Times New Roman" w:cs="Times New Roman"/>
        </w:rPr>
        <w:fldChar w:fldCharType="end"/>
      </w:r>
    </w:p>
    <w:p w:rsidR="00EB061B" w:rsidRPr="00EB061B" w:rsidRDefault="00EB061B" w:rsidP="00EB061B">
      <w:pPr>
        <w:rPr>
          <w:rFonts w:ascii="Times New Roman" w:eastAsia="Times New Roman" w:hAnsi="Times New Roman" w:cs="Times New Roman"/>
        </w:rPr>
      </w:pPr>
      <w:r w:rsidRPr="00EB061B">
        <w:rPr>
          <w:rFonts w:ascii="Times New Roman" w:eastAsia="Times New Roman" w:hAnsi="Times New Roman" w:cs="Times New Roman"/>
        </w:rPr>
        <w:fldChar w:fldCharType="begin"/>
      </w:r>
      <w:r w:rsidRPr="00EB061B">
        <w:rPr>
          <w:rFonts w:ascii="Times New Roman" w:eastAsia="Times New Roman" w:hAnsi="Times New Roman" w:cs="Times New Roman"/>
        </w:rPr>
        <w:instrText xml:space="preserve"> INCLUDEPICTURE "https://d92mrp7hetgfk.cloudfront.net/images/sites/misc/georgia_c___state_u-1/standard.png?1548463653" \* MERGEFORMATINET </w:instrText>
      </w:r>
      <w:r w:rsidRPr="00EB061B">
        <w:rPr>
          <w:rFonts w:ascii="Times New Roman" w:eastAsia="Times New Roman" w:hAnsi="Times New Roman" w:cs="Times New Roman"/>
        </w:rPr>
        <w:fldChar w:fldCharType="separate"/>
      </w:r>
      <w:r w:rsidRPr="00EB061B">
        <w:rPr>
          <w:rFonts w:ascii="Times New Roman" w:eastAsia="Times New Roman" w:hAnsi="Times New Roman" w:cs="Times New Roman"/>
          <w:noProof/>
        </w:rPr>
        <w:drawing>
          <wp:inline distT="0" distB="0" distL="0" distR="0" wp14:anchorId="1D04A3CF" wp14:editId="560CEF4D">
            <wp:extent cx="2883877" cy="987327"/>
            <wp:effectExtent l="0" t="0" r="0" b="3810"/>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lated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2189" cy="993596"/>
                    </a:xfrm>
                    <a:prstGeom prst="rect">
                      <a:avLst/>
                    </a:prstGeom>
                    <a:noFill/>
                    <a:ln>
                      <a:noFill/>
                    </a:ln>
                  </pic:spPr>
                </pic:pic>
              </a:graphicData>
            </a:graphic>
          </wp:inline>
        </w:drawing>
      </w:r>
      <w:r w:rsidRPr="00EB061B">
        <w:rPr>
          <w:rFonts w:ascii="Times New Roman" w:eastAsia="Times New Roman" w:hAnsi="Times New Roman" w:cs="Times New Roman"/>
        </w:rPr>
        <w:fldChar w:fldCharType="end"/>
      </w:r>
    </w:p>
    <w:p w:rsidR="00EB061B" w:rsidRPr="00EB061B" w:rsidRDefault="00EB061B" w:rsidP="00EB061B">
      <w:pPr>
        <w:rPr>
          <w:rFonts w:ascii="Calibri" w:eastAsia="Times New Roman" w:hAnsi="Calibri" w:cs="Arial"/>
          <w:sz w:val="72"/>
          <w:szCs w:val="44"/>
        </w:rPr>
      </w:pPr>
      <w:r w:rsidRPr="00EB061B">
        <w:rPr>
          <w:rFonts w:ascii="Calibri" w:eastAsia="Times New Roman" w:hAnsi="Calibri" w:cs="Arial"/>
          <w:sz w:val="72"/>
          <w:szCs w:val="44"/>
        </w:rPr>
        <w:t>What</w:t>
      </w:r>
    </w:p>
    <w:p w:rsidR="00EB061B" w:rsidRPr="00EB061B" w:rsidRDefault="00EB061B" w:rsidP="00EB061B">
      <w:pPr>
        <w:rPr>
          <w:rFonts w:ascii="Calibri" w:eastAsia="Times New Roman" w:hAnsi="Calibri" w:cs="Arial"/>
          <w:sz w:val="72"/>
          <w:szCs w:val="44"/>
        </w:rPr>
      </w:pPr>
      <w:r w:rsidRPr="00EB061B">
        <w:rPr>
          <w:rFonts w:ascii="Calibri" w:eastAsia="Times New Roman" w:hAnsi="Calibri" w:cs="Arial"/>
          <w:sz w:val="72"/>
          <w:szCs w:val="44"/>
        </w:rPr>
        <w:t xml:space="preserve">I </w:t>
      </w:r>
    </w:p>
    <w:p w:rsidR="00EB061B" w:rsidRPr="00EB061B" w:rsidRDefault="00EB061B" w:rsidP="00EB061B">
      <w:pPr>
        <w:rPr>
          <w:rFonts w:ascii="Calibri" w:eastAsia="Times New Roman" w:hAnsi="Calibri" w:cs="Arial"/>
          <w:sz w:val="72"/>
          <w:szCs w:val="44"/>
        </w:rPr>
      </w:pPr>
      <w:r w:rsidRPr="00EB061B">
        <w:rPr>
          <w:rFonts w:ascii="Calibri" w:eastAsia="Times New Roman" w:hAnsi="Calibri" w:cs="Arial"/>
          <w:sz w:val="72"/>
          <w:szCs w:val="44"/>
        </w:rPr>
        <w:t xml:space="preserve">Need </w:t>
      </w:r>
    </w:p>
    <w:p w:rsidR="00EB061B" w:rsidRPr="00EB061B" w:rsidRDefault="00EB061B" w:rsidP="00EB061B">
      <w:pPr>
        <w:rPr>
          <w:rFonts w:ascii="Calibri" w:eastAsia="Times New Roman" w:hAnsi="Calibri" w:cs="Arial"/>
          <w:sz w:val="72"/>
          <w:szCs w:val="44"/>
        </w:rPr>
      </w:pPr>
      <w:r w:rsidRPr="00EB061B">
        <w:rPr>
          <w:rFonts w:ascii="Calibri" w:eastAsia="Times New Roman" w:hAnsi="Calibri" w:cs="Arial"/>
          <w:sz w:val="72"/>
          <w:szCs w:val="44"/>
        </w:rPr>
        <w:t xml:space="preserve">To </w:t>
      </w:r>
    </w:p>
    <w:p w:rsidR="00EB061B" w:rsidRPr="00EB061B" w:rsidRDefault="00EB061B" w:rsidP="00EB061B">
      <w:pPr>
        <w:rPr>
          <w:rFonts w:ascii="Calibri" w:eastAsia="Times New Roman" w:hAnsi="Calibri" w:cs="Arial"/>
          <w:sz w:val="72"/>
          <w:szCs w:val="44"/>
        </w:rPr>
      </w:pPr>
      <w:r w:rsidRPr="00EB061B">
        <w:rPr>
          <w:rFonts w:ascii="Calibri" w:eastAsia="Times New Roman" w:hAnsi="Calibri" w:cs="Arial"/>
          <w:sz w:val="72"/>
          <w:szCs w:val="44"/>
        </w:rPr>
        <w:t>Know</w:t>
      </w:r>
    </w:p>
    <w:p w:rsidR="00EB061B" w:rsidRPr="00EB061B" w:rsidRDefault="00EB061B" w:rsidP="00EB061B">
      <w:pPr>
        <w:rPr>
          <w:rFonts w:ascii="Calibri" w:eastAsia="Times New Roman" w:hAnsi="Calibri" w:cs="Arial"/>
          <w:sz w:val="72"/>
          <w:szCs w:val="44"/>
        </w:rPr>
      </w:pPr>
      <w:r w:rsidRPr="00EB061B">
        <w:rPr>
          <w:rFonts w:ascii="Calibri" w:eastAsia="Times New Roman" w:hAnsi="Calibri" w:cs="Arial"/>
          <w:sz w:val="72"/>
          <w:szCs w:val="44"/>
        </w:rPr>
        <w:t xml:space="preserve">About </w:t>
      </w:r>
    </w:p>
    <w:p w:rsidR="00EB061B" w:rsidRPr="00EB061B" w:rsidRDefault="00EB061B" w:rsidP="00EB061B">
      <w:pPr>
        <w:rPr>
          <w:rFonts w:ascii="Calibri" w:eastAsia="Times New Roman" w:hAnsi="Calibri" w:cs="Arial"/>
          <w:sz w:val="72"/>
          <w:szCs w:val="44"/>
        </w:rPr>
      </w:pPr>
      <w:r w:rsidRPr="00EB061B">
        <w:rPr>
          <w:rFonts w:ascii="Calibri" w:eastAsia="Times New Roman" w:hAnsi="Calibri" w:cs="Arial"/>
          <w:sz w:val="72"/>
          <w:szCs w:val="44"/>
        </w:rPr>
        <w:t xml:space="preserve">The </w:t>
      </w:r>
    </w:p>
    <w:p w:rsidR="00EB061B" w:rsidRPr="00EB061B" w:rsidRDefault="00EB061B" w:rsidP="00EB061B">
      <w:pPr>
        <w:rPr>
          <w:rFonts w:ascii="Calibri" w:eastAsia="Times New Roman" w:hAnsi="Calibri" w:cs="Arial"/>
          <w:color w:val="FF0000"/>
          <w:sz w:val="72"/>
          <w:szCs w:val="44"/>
        </w:rPr>
      </w:pPr>
      <w:r w:rsidRPr="00EB061B">
        <w:rPr>
          <w:rFonts w:ascii="Calibri" w:eastAsia="Times New Roman" w:hAnsi="Calibri" w:cs="Arial"/>
          <w:color w:val="FF0000"/>
          <w:sz w:val="72"/>
          <w:szCs w:val="44"/>
        </w:rPr>
        <w:t xml:space="preserve">High </w:t>
      </w:r>
    </w:p>
    <w:p w:rsidR="00EB061B" w:rsidRPr="00EB061B" w:rsidRDefault="00EB061B" w:rsidP="00EB061B">
      <w:pPr>
        <w:rPr>
          <w:rFonts w:ascii="Times New Roman" w:eastAsia="Times New Roman" w:hAnsi="Times New Roman" w:cs="Times New Roman"/>
        </w:rPr>
      </w:pPr>
      <w:r w:rsidRPr="00EB061B">
        <w:rPr>
          <w:rFonts w:ascii="Calibri" w:eastAsia="Times New Roman" w:hAnsi="Calibri" w:cs="Arial"/>
          <w:color w:val="FF0000"/>
          <w:sz w:val="72"/>
          <w:szCs w:val="44"/>
        </w:rPr>
        <w:t>Achievers</w:t>
      </w:r>
      <w:r w:rsidRPr="00EB061B">
        <w:t xml:space="preserve"> </w:t>
      </w:r>
    </w:p>
    <w:p w:rsidR="00EB061B" w:rsidRPr="00EB061B" w:rsidRDefault="00EB061B" w:rsidP="00EB061B">
      <w:pPr>
        <w:rPr>
          <w:rFonts w:ascii="Andale Mono" w:eastAsia="Times New Roman" w:hAnsi="Andale Mono" w:cs="Times New Roman"/>
          <w:color w:val="FF0000"/>
          <w:sz w:val="72"/>
          <w:szCs w:val="44"/>
        </w:rPr>
      </w:pPr>
      <w:r w:rsidRPr="00EB061B">
        <w:rPr>
          <w:rFonts w:ascii="Calibri" w:eastAsia="Times New Roman" w:hAnsi="Calibri" w:cs="Arial"/>
          <w:color w:val="FF0000"/>
          <w:sz w:val="72"/>
          <w:szCs w:val="44"/>
        </w:rPr>
        <w:t>Progra</w:t>
      </w:r>
      <w:r>
        <w:rPr>
          <w:rFonts w:ascii="Calibri" w:eastAsia="Times New Roman" w:hAnsi="Calibri" w:cs="Arial"/>
          <w:color w:val="FF0000"/>
          <w:sz w:val="72"/>
          <w:szCs w:val="44"/>
        </w:rPr>
        <w:t>m</w:t>
      </w:r>
      <w:r>
        <w:rPr>
          <w:rFonts w:ascii="Calibri" w:eastAsia="Times New Roman" w:hAnsi="Calibri" w:cs="Arial"/>
          <w:color w:val="000000" w:themeColor="text1"/>
          <w:sz w:val="72"/>
          <w:szCs w:val="44"/>
        </w:rPr>
        <w:t>…</w:t>
      </w:r>
      <w:r w:rsidRPr="00EB061B">
        <w:rPr>
          <w:rFonts w:ascii="Andale Mono" w:eastAsia="Times New Roman" w:hAnsi="Andale Mono" w:cs="Times New Roman"/>
          <w:color w:val="FF0000"/>
          <w:sz w:val="72"/>
          <w:szCs w:val="44"/>
        </w:rPr>
        <w:fldChar w:fldCharType="begin"/>
      </w:r>
      <w:r w:rsidRPr="00EB061B">
        <w:rPr>
          <w:rFonts w:ascii="Andale Mono" w:eastAsia="Times New Roman" w:hAnsi="Andale Mono" w:cs="Times New Roman"/>
          <w:color w:val="FF0000"/>
          <w:sz w:val="72"/>
          <w:szCs w:val="44"/>
        </w:rPr>
        <w:instrText xml:space="preserve"> INCLUDEPICTURE "https://www.usg.edu/assets/global/images/inst_logos/inst_gacollege-01.svg" \* MERGEFORMATINET </w:instrText>
      </w:r>
      <w:r w:rsidRPr="00EB061B">
        <w:rPr>
          <w:rFonts w:ascii="Andale Mono" w:eastAsia="Times New Roman" w:hAnsi="Andale Mono" w:cs="Times New Roman"/>
          <w:color w:val="FF0000"/>
          <w:sz w:val="72"/>
          <w:szCs w:val="44"/>
        </w:rPr>
        <w:fldChar w:fldCharType="separate"/>
      </w:r>
      <w:r w:rsidRPr="00EB061B">
        <w:rPr>
          <w:rFonts w:ascii="Andale Mono" w:eastAsia="Times New Roman" w:hAnsi="Andale Mono" w:cs="Times New Roman"/>
          <w:color w:val="FF0000"/>
          <w:sz w:val="72"/>
          <w:szCs w:val="44"/>
        </w:rPr>
        <w:fldChar w:fldCharType="end"/>
      </w:r>
    </w:p>
    <w:p w:rsidR="00EB061B" w:rsidRPr="00EB061B" w:rsidRDefault="00EB061B" w:rsidP="00EB061B">
      <w:pPr>
        <w:rPr>
          <w:rFonts w:ascii="Abadi" w:eastAsia="Times New Roman" w:hAnsi="Abadi" w:cs="Times New Roman"/>
          <w:sz w:val="44"/>
          <w:szCs w:val="44"/>
        </w:rPr>
      </w:pPr>
    </w:p>
    <w:p w:rsidR="00EB061B" w:rsidRDefault="00EB061B" w:rsidP="00EB061B">
      <w:pPr>
        <w:rPr>
          <w:rFonts w:ascii="Abadi" w:hAnsi="Abadi"/>
          <w:color w:val="000000" w:themeColor="text1"/>
          <w:sz w:val="44"/>
          <w:szCs w:val="44"/>
        </w:rPr>
      </w:pPr>
    </w:p>
    <w:p w:rsidR="00EB061B" w:rsidRDefault="00EB061B">
      <w:pPr>
        <w:rPr>
          <w:rFonts w:ascii="Abadi" w:hAnsi="Abadi"/>
          <w:color w:val="000000" w:themeColor="text1"/>
          <w:sz w:val="44"/>
          <w:szCs w:val="44"/>
        </w:rPr>
      </w:pPr>
      <w:r>
        <w:rPr>
          <w:rFonts w:ascii="Abadi" w:hAnsi="Abadi"/>
          <w:color w:val="000000" w:themeColor="text1"/>
          <w:sz w:val="44"/>
          <w:szCs w:val="44"/>
        </w:rPr>
        <w:br w:type="page"/>
      </w:r>
    </w:p>
    <w:p w:rsidR="00EB061B" w:rsidRDefault="00EB061B" w:rsidP="00EB061B">
      <w:pPr>
        <w:jc w:val="center"/>
        <w:rPr>
          <w:color w:val="7030A0"/>
          <w:sz w:val="32"/>
          <w:szCs w:val="32"/>
        </w:rPr>
      </w:pPr>
      <w:bookmarkStart w:id="0" w:name="_GoBack"/>
      <w:bookmarkEnd w:id="0"/>
      <w:r>
        <w:rPr>
          <w:color w:val="7030A0"/>
          <w:sz w:val="32"/>
          <w:szCs w:val="32"/>
        </w:rPr>
        <w:lastRenderedPageBreak/>
        <w:t xml:space="preserve">What </w:t>
      </w:r>
      <w:proofErr w:type="gramStart"/>
      <w:r>
        <w:rPr>
          <w:color w:val="7030A0"/>
          <w:sz w:val="32"/>
          <w:szCs w:val="32"/>
        </w:rPr>
        <w:t>is</w:t>
      </w:r>
      <w:proofErr w:type="gramEnd"/>
      <w:r>
        <w:rPr>
          <w:color w:val="7030A0"/>
          <w:sz w:val="32"/>
          <w:szCs w:val="32"/>
        </w:rPr>
        <w:t xml:space="preserve"> the High Achievers </w:t>
      </w:r>
    </w:p>
    <w:p w:rsidR="00EB061B" w:rsidRDefault="00EB061B" w:rsidP="00EB061B">
      <w:pPr>
        <w:jc w:val="center"/>
        <w:rPr>
          <w:color w:val="7030A0"/>
          <w:sz w:val="32"/>
          <w:szCs w:val="32"/>
        </w:rPr>
      </w:pPr>
      <w:r>
        <w:rPr>
          <w:color w:val="7030A0"/>
          <w:sz w:val="32"/>
          <w:szCs w:val="32"/>
        </w:rPr>
        <w:t>Program?</w:t>
      </w:r>
    </w:p>
    <w:p w:rsidR="00EB061B" w:rsidRPr="00EB061B" w:rsidRDefault="00EB061B" w:rsidP="00EB061B">
      <w:pPr>
        <w:spacing w:before="100" w:beforeAutospacing="1" w:after="100" w:afterAutospacing="1"/>
        <w:rPr>
          <w:rFonts w:eastAsia="Times New Roman" w:cs="Arial"/>
          <w:color w:val="333333"/>
          <w:sz w:val="28"/>
        </w:rPr>
      </w:pPr>
      <w:r w:rsidRPr="00EB061B">
        <w:rPr>
          <w:rFonts w:eastAsia="Times New Roman" w:cs="Arial"/>
          <w:color w:val="333333"/>
          <w:sz w:val="28"/>
        </w:rPr>
        <w:t xml:space="preserve">The High Achievers Program is an afterschool youth development program designed to help young people reach their full </w:t>
      </w:r>
      <w:r w:rsidRPr="00EB061B">
        <w:rPr>
          <w:rFonts w:eastAsia="Times New Roman" w:cs="Arial"/>
          <w:color w:val="333333"/>
          <w:sz w:val="28"/>
        </w:rPr>
        <w:t>potential and</w:t>
      </w:r>
      <w:r w:rsidRPr="00EB061B">
        <w:rPr>
          <w:rFonts w:eastAsia="Times New Roman" w:cs="Arial"/>
          <w:color w:val="333333"/>
          <w:sz w:val="28"/>
        </w:rPr>
        <w:t xml:space="preserve"> have a solid base for learning and growing. By participating in diverse and comprehensive educational programming, leadership development/enrichment activities that include a summer employment focused youth apprenticeship program, youth are encouraged to become effective and participatory future leaders.</w:t>
      </w:r>
    </w:p>
    <w:p w:rsidR="00EB061B" w:rsidRPr="00EB061B" w:rsidRDefault="00EB061B" w:rsidP="00EB061B">
      <w:pPr>
        <w:spacing w:before="100" w:beforeAutospacing="1" w:after="100" w:afterAutospacing="1"/>
        <w:rPr>
          <w:rFonts w:eastAsia="Times New Roman" w:cs="Arial"/>
          <w:color w:val="333333"/>
          <w:sz w:val="28"/>
        </w:rPr>
      </w:pPr>
      <w:r w:rsidRPr="00EB061B">
        <w:rPr>
          <w:rFonts w:eastAsia="Times New Roman" w:cs="Arial"/>
          <w:color w:val="333333"/>
          <w:sz w:val="28"/>
        </w:rPr>
        <w:t>During the academic year, funding supports students from grades nine through twelve, with weekly leadership enrichment programming 4 to 5 days per week. </w:t>
      </w:r>
    </w:p>
    <w:p w:rsidR="00EB061B" w:rsidRPr="00EB061B" w:rsidRDefault="00EB061B" w:rsidP="00EB061B">
      <w:pPr>
        <w:rPr>
          <w:rFonts w:ascii="Times New Roman" w:eastAsia="Times New Roman" w:hAnsi="Times New Roman" w:cs="Times New Roman"/>
        </w:rPr>
      </w:pPr>
    </w:p>
    <w:p w:rsidR="00EB061B" w:rsidRPr="00EB061B" w:rsidRDefault="00EB061B" w:rsidP="00EB061B">
      <w:pPr>
        <w:rPr>
          <w:rFonts w:ascii="Times New Roman" w:eastAsia="Times New Roman" w:hAnsi="Times New Roman" w:cs="Times New Roman"/>
          <w:sz w:val="28"/>
        </w:rPr>
      </w:pPr>
      <w:r w:rsidRPr="00EB061B">
        <w:rPr>
          <w:rFonts w:ascii="Times New Roman" w:eastAsia="Times New Roman" w:hAnsi="Times New Roman" w:cs="Times New Roman"/>
          <w:noProof/>
          <w:sz w:val="28"/>
        </w:rPr>
        <w:drawing>
          <wp:anchor distT="0" distB="0" distL="114300" distR="114300" simplePos="0" relativeHeight="251664384" behindDoc="0" locked="0" layoutInCell="1" allowOverlap="1">
            <wp:simplePos x="0" y="0"/>
            <wp:positionH relativeFrom="column">
              <wp:posOffset>628022</wp:posOffset>
            </wp:positionH>
            <wp:positionV relativeFrom="paragraph">
              <wp:posOffset>53675</wp:posOffset>
            </wp:positionV>
            <wp:extent cx="1466850" cy="1466850"/>
            <wp:effectExtent l="0" t="0" r="6350" b="6350"/>
            <wp:wrapSquare wrapText="bothSides"/>
            <wp:docPr id="16" name="Picture 16" descr="/var/folders/mt/zt7g6vp54gd8lr9fgb236d3w0000gn/T/com.microsoft.Word/Content.MSO/4877F5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var/folders/mt/zt7g6vp54gd8lr9fgb236d3w0000gn/T/com.microsoft.Word/Content.MSO/4877F53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061B" w:rsidRPr="00EB061B" w:rsidRDefault="00EB061B" w:rsidP="00EB061B">
      <w:pPr>
        <w:rPr>
          <w:rFonts w:ascii="Times New Roman" w:eastAsia="Times New Roman" w:hAnsi="Times New Roman" w:cs="Times New Roman"/>
        </w:rPr>
      </w:pPr>
    </w:p>
    <w:p w:rsidR="00EB061B" w:rsidRDefault="00EB061B" w:rsidP="00EB061B">
      <w:pPr>
        <w:jc w:val="center"/>
        <w:rPr>
          <w:color w:val="7030A0"/>
          <w:sz w:val="32"/>
          <w:szCs w:val="32"/>
        </w:rPr>
      </w:pPr>
    </w:p>
    <w:p w:rsidR="00EB061B" w:rsidRDefault="00EB061B" w:rsidP="00EB061B">
      <w:pPr>
        <w:jc w:val="center"/>
        <w:rPr>
          <w:color w:val="7030A0"/>
          <w:sz w:val="32"/>
          <w:szCs w:val="32"/>
        </w:rPr>
      </w:pPr>
    </w:p>
    <w:p w:rsidR="00EB061B" w:rsidRDefault="00EB061B" w:rsidP="00EB061B">
      <w:pPr>
        <w:jc w:val="center"/>
        <w:rPr>
          <w:color w:val="7030A0"/>
          <w:sz w:val="32"/>
          <w:szCs w:val="32"/>
        </w:rPr>
      </w:pPr>
    </w:p>
    <w:p w:rsidR="00EB061B" w:rsidRDefault="00EB061B" w:rsidP="00EB061B">
      <w:pPr>
        <w:jc w:val="center"/>
        <w:rPr>
          <w:color w:val="7030A0"/>
          <w:sz w:val="32"/>
          <w:szCs w:val="32"/>
        </w:rPr>
      </w:pPr>
    </w:p>
    <w:p w:rsidR="00EB061B" w:rsidRDefault="00EB061B" w:rsidP="00EB061B">
      <w:pPr>
        <w:jc w:val="center"/>
        <w:rPr>
          <w:color w:val="7030A0"/>
          <w:sz w:val="32"/>
          <w:szCs w:val="32"/>
        </w:rPr>
      </w:pPr>
      <w:r>
        <w:rPr>
          <w:color w:val="7030A0"/>
          <w:sz w:val="32"/>
          <w:szCs w:val="32"/>
        </w:rPr>
        <w:t>Mission</w:t>
      </w:r>
    </w:p>
    <w:p w:rsidR="00EB061B" w:rsidRPr="00EB061B" w:rsidRDefault="00EB061B" w:rsidP="00EB061B">
      <w:pPr>
        <w:pStyle w:val="NormalWeb"/>
        <w:rPr>
          <w:rFonts w:asciiTheme="minorHAnsi" w:hAnsiTheme="minorHAnsi" w:cs="Arial"/>
          <w:color w:val="333333"/>
          <w:sz w:val="22"/>
          <w:szCs w:val="28"/>
        </w:rPr>
      </w:pPr>
      <w:r w:rsidRPr="00EB061B">
        <w:rPr>
          <w:rFonts w:asciiTheme="minorHAnsi" w:hAnsiTheme="minorHAnsi" w:cs="Arial"/>
          <w:color w:val="333333"/>
          <w:sz w:val="22"/>
          <w:szCs w:val="28"/>
        </w:rPr>
        <w:t>The mission of the High Achievers Program exists to prepare future leaders. The Program believes that every young person has the potential to become a community leader. By participating in high-quality educational programming and enrichment activities, youth are encouraged to become effective and participatory future leaders.</w:t>
      </w:r>
    </w:p>
    <w:p w:rsidR="00EB061B" w:rsidRPr="00EB061B" w:rsidRDefault="00EB061B" w:rsidP="00EB061B">
      <w:pPr>
        <w:pStyle w:val="NormalWeb"/>
        <w:rPr>
          <w:rFonts w:asciiTheme="minorHAnsi" w:hAnsiTheme="minorHAnsi" w:cs="Arial"/>
          <w:color w:val="333333"/>
          <w:sz w:val="22"/>
          <w:szCs w:val="28"/>
        </w:rPr>
      </w:pPr>
      <w:r w:rsidRPr="00EB061B">
        <w:rPr>
          <w:rFonts w:asciiTheme="minorHAnsi" w:hAnsiTheme="minorHAnsi" w:cs="Arial"/>
          <w:color w:val="333333"/>
          <w:sz w:val="22"/>
          <w:szCs w:val="28"/>
        </w:rPr>
        <w:t xml:space="preserve">The program fosters leadership development through exposure to STEAM based activities, enrichment field trips, college tours and summer </w:t>
      </w:r>
      <w:r w:rsidRPr="00EB061B">
        <w:rPr>
          <w:rFonts w:asciiTheme="minorHAnsi" w:hAnsiTheme="minorHAnsi" w:cs="Arial"/>
          <w:color w:val="333333"/>
          <w:sz w:val="22"/>
          <w:szCs w:val="28"/>
        </w:rPr>
        <w:t>apprenticeship-based</w:t>
      </w:r>
      <w:r w:rsidRPr="00EB061B">
        <w:rPr>
          <w:rFonts w:asciiTheme="minorHAnsi" w:hAnsiTheme="minorHAnsi" w:cs="Arial"/>
          <w:color w:val="333333"/>
          <w:sz w:val="22"/>
          <w:szCs w:val="28"/>
        </w:rPr>
        <w:t xml:space="preserve"> learning initiatives thus preparing well-rounded individuals. </w:t>
      </w:r>
    </w:p>
    <w:p w:rsidR="00EB061B" w:rsidRDefault="00EB061B" w:rsidP="00EB061B">
      <w:pPr>
        <w:pStyle w:val="NormalWeb"/>
        <w:jc w:val="center"/>
        <w:rPr>
          <w:rFonts w:asciiTheme="minorHAnsi" w:hAnsiTheme="minorHAnsi" w:cs="Arial"/>
          <w:color w:val="7030A0"/>
          <w:sz w:val="28"/>
          <w:szCs w:val="28"/>
        </w:rPr>
      </w:pPr>
      <w:r w:rsidRPr="00EB061B">
        <w:rPr>
          <w:rFonts w:asciiTheme="minorHAnsi" w:hAnsiTheme="minorHAnsi" w:cs="Arial"/>
          <w:color w:val="7030A0"/>
          <w:sz w:val="28"/>
          <w:szCs w:val="28"/>
        </w:rPr>
        <w:t>Objective</w:t>
      </w:r>
    </w:p>
    <w:p w:rsidR="00EB061B" w:rsidRPr="00EB061B" w:rsidRDefault="00EB061B" w:rsidP="00EB061B">
      <w:pPr>
        <w:spacing w:before="100" w:beforeAutospacing="1" w:after="100" w:afterAutospacing="1"/>
        <w:rPr>
          <w:rFonts w:eastAsia="Times New Roman" w:cs="Arial"/>
          <w:color w:val="333333"/>
          <w:sz w:val="22"/>
        </w:rPr>
      </w:pPr>
      <w:r w:rsidRPr="00EB061B">
        <w:rPr>
          <w:rFonts w:eastAsia="Times New Roman" w:cs="Arial"/>
          <w:color w:val="333333"/>
          <w:sz w:val="22"/>
        </w:rPr>
        <w:t>We see every youth in the program as "at promise" and none "at risk." We see the worth of every child and recognize every parent as a competent provider. We aim to help youth discover new talents and competencies. The High Achievers Program provides services that every parent would want for his/her child but sometimes cannot afford to provide. </w:t>
      </w:r>
    </w:p>
    <w:p w:rsidR="00EB061B" w:rsidRDefault="00EB061B" w:rsidP="00EB061B">
      <w:pPr>
        <w:spacing w:before="100" w:beforeAutospacing="1" w:after="100" w:afterAutospacing="1"/>
        <w:jc w:val="center"/>
        <w:rPr>
          <w:rFonts w:eastAsia="Times New Roman" w:cs="Arial"/>
          <w:color w:val="7030A0"/>
          <w:sz w:val="28"/>
        </w:rPr>
      </w:pPr>
      <w:r w:rsidRPr="00EB061B">
        <w:rPr>
          <w:rFonts w:eastAsia="Times New Roman" w:cs="Arial"/>
          <w:color w:val="7030A0"/>
          <w:sz w:val="28"/>
        </w:rPr>
        <w:t>Funding</w:t>
      </w:r>
    </w:p>
    <w:p w:rsidR="00EB061B" w:rsidRPr="00EB061B" w:rsidRDefault="00FC7808" w:rsidP="00EB061B">
      <w:pPr>
        <w:rPr>
          <w:rFonts w:ascii="Times New Roman" w:eastAsia="Times New Roman" w:hAnsi="Times New Roman" w:cs="Times New Roman"/>
        </w:rPr>
      </w:pPr>
      <w:r>
        <w:rPr>
          <w:noProof/>
        </w:rPr>
        <w:pict>
          <v:shape id="Picture 17" o:spid="_x0000_s1026" type="#_x0000_t75" alt="Related image" style="position:absolute;margin-left:3.9pt;margin-top:2.4pt;width:48.25pt;height:48.25pt;z-index:251666432;visibility:visible;mso-wrap-style:square;mso-wrap-edited:f;mso-width-percent:0;mso-height-percent:0;mso-width-percent:0;mso-height-percent:0">
            <v:imagedata r:id="rId13" r:href="rId14"/>
            <w10:wrap type="square"/>
          </v:shape>
        </w:pict>
      </w:r>
    </w:p>
    <w:p w:rsidR="00EB061B" w:rsidRPr="00EB061B" w:rsidRDefault="00EB061B" w:rsidP="00EB061B">
      <w:pPr>
        <w:spacing w:before="100" w:beforeAutospacing="1" w:after="100" w:afterAutospacing="1"/>
        <w:rPr>
          <w:rFonts w:eastAsia="Times New Roman" w:cs="Arial"/>
          <w:color w:val="000000" w:themeColor="text1"/>
          <w:sz w:val="22"/>
        </w:rPr>
      </w:pPr>
      <w:r w:rsidRPr="00EB061B">
        <w:rPr>
          <w:rFonts w:eastAsia="Times New Roman" w:cs="Arial"/>
          <w:color w:val="000000" w:themeColor="text1"/>
          <w:sz w:val="22"/>
        </w:rPr>
        <w:t>The High Achievers Program is funded by the GA Department of Human Services and is a partnership between Georgia College, Ba</w:t>
      </w:r>
      <w:r>
        <w:rPr>
          <w:rFonts w:eastAsia="Times New Roman" w:cs="Arial"/>
          <w:color w:val="000000" w:themeColor="text1"/>
          <w:sz w:val="22"/>
        </w:rPr>
        <w:t>l</w:t>
      </w:r>
      <w:r w:rsidRPr="00EB061B">
        <w:rPr>
          <w:rFonts w:eastAsia="Times New Roman" w:cs="Arial"/>
          <w:color w:val="000000" w:themeColor="text1"/>
          <w:sz w:val="22"/>
        </w:rPr>
        <w:t>dwin Co. Board of Education and the Milledgeville community.</w:t>
      </w:r>
    </w:p>
    <w:p w:rsidR="00EB061B" w:rsidRPr="00EB061B" w:rsidRDefault="00EB061B" w:rsidP="00EB061B">
      <w:pPr>
        <w:spacing w:before="100" w:beforeAutospacing="1" w:after="100" w:afterAutospacing="1"/>
        <w:jc w:val="center"/>
        <w:rPr>
          <w:rFonts w:eastAsia="Times New Roman" w:cs="Arial"/>
          <w:color w:val="7030A0"/>
          <w:sz w:val="20"/>
          <w:szCs w:val="20"/>
        </w:rPr>
      </w:pPr>
      <w:r w:rsidRPr="00EB061B">
        <w:rPr>
          <w:rFonts w:eastAsia="Times New Roman" w:cs="Arial"/>
          <w:color w:val="7030A0"/>
          <w:sz w:val="20"/>
          <w:szCs w:val="20"/>
        </w:rPr>
        <w:t>Components</w:t>
      </w:r>
    </w:p>
    <w:p w:rsidR="00EB061B" w:rsidRPr="00EB061B" w:rsidRDefault="00EB061B" w:rsidP="00EB061B">
      <w:pPr>
        <w:spacing w:before="100" w:beforeAutospacing="1" w:after="100" w:afterAutospacing="1" w:line="192" w:lineRule="auto"/>
        <w:jc w:val="center"/>
        <w:rPr>
          <w:rFonts w:eastAsia="Times New Roman" w:cs="Arial"/>
          <w:color w:val="7030A0"/>
          <w:szCs w:val="20"/>
        </w:rPr>
      </w:pPr>
      <w:r w:rsidRPr="00EB061B">
        <w:rPr>
          <w:rFonts w:eastAsia="Times New Roman" w:cs="Arial"/>
          <w:color w:val="7030A0"/>
          <w:szCs w:val="20"/>
        </w:rPr>
        <w:t>Health Education &amp; Physical Activity</w:t>
      </w:r>
    </w:p>
    <w:p w:rsidR="00EB061B" w:rsidRPr="00EB061B" w:rsidRDefault="00EB061B" w:rsidP="00EB061B">
      <w:pPr>
        <w:spacing w:before="100" w:beforeAutospacing="1" w:after="100" w:afterAutospacing="1" w:line="192" w:lineRule="auto"/>
        <w:rPr>
          <w:rFonts w:eastAsia="Times New Roman" w:cs="Arial"/>
          <w:color w:val="000000" w:themeColor="text1"/>
          <w:sz w:val="22"/>
          <w:szCs w:val="20"/>
        </w:rPr>
      </w:pPr>
      <w:r w:rsidRPr="00EB061B">
        <w:rPr>
          <w:rFonts w:eastAsia="Times New Roman" w:cs="Arial"/>
          <w:color w:val="000000" w:themeColor="text1"/>
          <w:sz w:val="22"/>
          <w:szCs w:val="20"/>
        </w:rPr>
        <w:t>Youth participate in hands on learning activities that support positive mental health such as healthy lifestyles, teen violence, and suicide prevention. To support physical health, participants also engage in physical activity each week using GA Shape Initiatives.</w:t>
      </w:r>
    </w:p>
    <w:p w:rsidR="00EB061B" w:rsidRPr="00EB061B" w:rsidRDefault="00EB061B" w:rsidP="00EB061B">
      <w:pPr>
        <w:spacing w:before="100" w:beforeAutospacing="1" w:after="100" w:afterAutospacing="1" w:line="192" w:lineRule="auto"/>
        <w:jc w:val="center"/>
        <w:rPr>
          <w:rFonts w:eastAsia="Times New Roman" w:cs="Arial"/>
          <w:color w:val="7030A0"/>
          <w:szCs w:val="20"/>
        </w:rPr>
      </w:pPr>
      <w:r w:rsidRPr="00EB061B">
        <w:rPr>
          <w:rFonts w:eastAsia="Times New Roman" w:cs="Arial"/>
          <w:color w:val="7030A0"/>
          <w:szCs w:val="20"/>
        </w:rPr>
        <w:t>Youth Voice &amp; Action</w:t>
      </w:r>
    </w:p>
    <w:p w:rsidR="00EB061B" w:rsidRPr="00EB061B" w:rsidRDefault="00EB061B" w:rsidP="00EB061B">
      <w:pPr>
        <w:spacing w:before="100" w:beforeAutospacing="1" w:after="100" w:afterAutospacing="1" w:line="192" w:lineRule="auto"/>
        <w:rPr>
          <w:rFonts w:eastAsia="Times New Roman" w:cs="Arial"/>
          <w:color w:val="000000" w:themeColor="text1"/>
          <w:sz w:val="22"/>
          <w:szCs w:val="20"/>
        </w:rPr>
      </w:pPr>
      <w:r w:rsidRPr="00EB061B">
        <w:rPr>
          <w:rFonts w:eastAsia="Times New Roman" w:cs="Arial"/>
          <w:color w:val="000000" w:themeColor="text1"/>
          <w:sz w:val="22"/>
          <w:szCs w:val="20"/>
        </w:rPr>
        <w:t xml:space="preserve">YVA helps participants to learn the proper ways to respond to obstacles &amp; techniques to work through life’s challenges thereby expanding their critical thinking abilities. It includes leadership training, group sessions &amp; service learning activities within the community. </w:t>
      </w:r>
    </w:p>
    <w:p w:rsidR="00EB061B" w:rsidRPr="00EB061B" w:rsidRDefault="00EB061B" w:rsidP="00EB061B">
      <w:pPr>
        <w:spacing w:before="100" w:beforeAutospacing="1" w:after="100" w:afterAutospacing="1" w:line="192" w:lineRule="auto"/>
        <w:jc w:val="center"/>
        <w:rPr>
          <w:rFonts w:eastAsia="Times New Roman" w:cs="Arial"/>
          <w:color w:val="7030A0"/>
          <w:szCs w:val="20"/>
        </w:rPr>
      </w:pPr>
      <w:r w:rsidRPr="00EB061B">
        <w:rPr>
          <w:rFonts w:eastAsia="Times New Roman" w:cs="Arial"/>
          <w:color w:val="7030A0"/>
          <w:szCs w:val="20"/>
        </w:rPr>
        <w:t xml:space="preserve">Well-being </w:t>
      </w:r>
    </w:p>
    <w:p w:rsidR="00EB061B" w:rsidRPr="00EB061B" w:rsidRDefault="00EB061B" w:rsidP="00EB061B">
      <w:pPr>
        <w:spacing w:before="100" w:beforeAutospacing="1" w:after="100" w:afterAutospacing="1" w:line="192" w:lineRule="auto"/>
        <w:rPr>
          <w:rFonts w:eastAsia="Times New Roman" w:cs="Arial"/>
          <w:color w:val="000000" w:themeColor="text1"/>
          <w:sz w:val="22"/>
          <w:szCs w:val="20"/>
        </w:rPr>
      </w:pPr>
      <w:r w:rsidRPr="00EB061B">
        <w:rPr>
          <w:rFonts w:eastAsia="Times New Roman" w:cs="Arial"/>
          <w:color w:val="000000" w:themeColor="text1"/>
          <w:sz w:val="22"/>
          <w:szCs w:val="20"/>
        </w:rPr>
        <w:t xml:space="preserve">Youth participate in a violence and injury prevention &amp; substance abuse component which are geared towards learning the skills necessary to reduce and/or eliminate their chances or engaging in unhealthy life decisions. </w:t>
      </w:r>
    </w:p>
    <w:p w:rsidR="00EB061B" w:rsidRPr="00EB061B" w:rsidRDefault="00EB061B" w:rsidP="00EB061B">
      <w:pPr>
        <w:spacing w:before="100" w:beforeAutospacing="1" w:after="100" w:afterAutospacing="1" w:line="192" w:lineRule="auto"/>
        <w:jc w:val="center"/>
        <w:rPr>
          <w:rFonts w:eastAsia="Times New Roman" w:cs="Arial"/>
          <w:color w:val="7030A0"/>
          <w:szCs w:val="20"/>
        </w:rPr>
      </w:pPr>
      <w:r w:rsidRPr="00EB061B">
        <w:rPr>
          <w:rFonts w:eastAsia="Times New Roman" w:cs="Arial"/>
          <w:color w:val="7030A0"/>
          <w:szCs w:val="20"/>
        </w:rPr>
        <w:t>STEAM</w:t>
      </w:r>
    </w:p>
    <w:p w:rsidR="00EB061B" w:rsidRPr="00EB061B" w:rsidRDefault="00EB061B" w:rsidP="00EB061B">
      <w:pPr>
        <w:spacing w:before="100" w:beforeAutospacing="1" w:after="100" w:afterAutospacing="1" w:line="192" w:lineRule="auto"/>
        <w:rPr>
          <w:rFonts w:eastAsia="Times New Roman" w:cs="Arial"/>
          <w:color w:val="000000" w:themeColor="text1"/>
          <w:sz w:val="22"/>
          <w:szCs w:val="20"/>
        </w:rPr>
      </w:pPr>
      <w:r w:rsidRPr="00EB061B">
        <w:rPr>
          <w:rFonts w:eastAsia="Times New Roman" w:cs="Arial"/>
          <w:color w:val="000000" w:themeColor="text1"/>
          <w:sz w:val="22"/>
          <w:szCs w:val="20"/>
        </w:rPr>
        <w:t>Participants engage in project</w:t>
      </w:r>
      <w:r>
        <w:rPr>
          <w:rFonts w:eastAsia="Times New Roman" w:cs="Arial"/>
          <w:color w:val="000000" w:themeColor="text1"/>
          <w:sz w:val="22"/>
          <w:szCs w:val="20"/>
        </w:rPr>
        <w:t>-</w:t>
      </w:r>
      <w:r w:rsidRPr="00EB061B">
        <w:rPr>
          <w:rFonts w:eastAsia="Times New Roman" w:cs="Arial"/>
          <w:color w:val="000000" w:themeColor="text1"/>
          <w:sz w:val="22"/>
          <w:szCs w:val="20"/>
        </w:rPr>
        <w:t xml:space="preserve">based learning activities to become well-rounded, disciplined learners of STEAM-Science, Technology, Engineering, Art, and Math. Participants then replicate and implement STEAM initiatives to elementary aged youth during their summer apprenticeship program. </w:t>
      </w:r>
    </w:p>
    <w:p w:rsidR="00EB061B" w:rsidRPr="00EB061B" w:rsidRDefault="00EB061B" w:rsidP="00EB061B">
      <w:pPr>
        <w:spacing w:before="100" w:beforeAutospacing="1" w:after="100" w:afterAutospacing="1" w:line="192" w:lineRule="auto"/>
        <w:jc w:val="center"/>
        <w:rPr>
          <w:rFonts w:eastAsia="Times New Roman" w:cs="Arial"/>
          <w:color w:val="7030A0"/>
          <w:szCs w:val="20"/>
        </w:rPr>
      </w:pPr>
      <w:r w:rsidRPr="00EB061B">
        <w:rPr>
          <w:rFonts w:eastAsia="Times New Roman" w:cs="Arial"/>
          <w:color w:val="7030A0"/>
          <w:szCs w:val="20"/>
        </w:rPr>
        <w:t>Apprenticeship Program – Summer</w:t>
      </w:r>
    </w:p>
    <w:p w:rsidR="00EB061B" w:rsidRPr="00A15DB8" w:rsidRDefault="00EB061B" w:rsidP="00A15DB8">
      <w:pPr>
        <w:spacing w:before="100" w:beforeAutospacing="1" w:after="100" w:afterAutospacing="1" w:line="192" w:lineRule="auto"/>
        <w:rPr>
          <w:rFonts w:cs="Arial"/>
          <w:color w:val="000000" w:themeColor="text1"/>
          <w:sz w:val="2"/>
          <w:szCs w:val="2"/>
        </w:rPr>
      </w:pPr>
      <w:r w:rsidRPr="00EB061B">
        <w:rPr>
          <w:rFonts w:eastAsia="Times New Roman" w:cs="Arial"/>
          <w:color w:val="000000" w:themeColor="text1"/>
          <w:sz w:val="22"/>
          <w:szCs w:val="20"/>
        </w:rPr>
        <w:t>Youth participate in apprenticeship</w:t>
      </w:r>
      <w:r>
        <w:rPr>
          <w:rFonts w:eastAsia="Times New Roman" w:cs="Arial"/>
          <w:color w:val="000000" w:themeColor="text1"/>
          <w:sz w:val="22"/>
          <w:szCs w:val="20"/>
        </w:rPr>
        <w:t>-</w:t>
      </w:r>
      <w:r w:rsidRPr="00EB061B">
        <w:rPr>
          <w:rFonts w:eastAsia="Times New Roman" w:cs="Arial"/>
          <w:color w:val="000000" w:themeColor="text1"/>
          <w:sz w:val="22"/>
          <w:szCs w:val="20"/>
        </w:rPr>
        <w:t>based learning throughout th</w:t>
      </w:r>
      <w:r>
        <w:rPr>
          <w:rFonts w:eastAsia="Times New Roman" w:cs="Arial"/>
          <w:color w:val="000000" w:themeColor="text1"/>
          <w:sz w:val="22"/>
          <w:szCs w:val="20"/>
        </w:rPr>
        <w:t>e</w:t>
      </w:r>
      <w:r w:rsidRPr="00EB061B">
        <w:rPr>
          <w:rFonts w:eastAsia="Times New Roman" w:cs="Arial"/>
          <w:color w:val="000000" w:themeColor="text1"/>
          <w:sz w:val="22"/>
          <w:szCs w:val="20"/>
        </w:rPr>
        <w:t xml:space="preserve"> academic year to better prepare them to become summer camp counselors during a </w:t>
      </w:r>
      <w:proofErr w:type="gramStart"/>
      <w:r w:rsidRPr="00EB061B">
        <w:rPr>
          <w:rFonts w:eastAsia="Times New Roman" w:cs="Arial"/>
          <w:color w:val="000000" w:themeColor="text1"/>
          <w:sz w:val="22"/>
          <w:szCs w:val="20"/>
        </w:rPr>
        <w:t>4 week</w:t>
      </w:r>
      <w:proofErr w:type="gramEnd"/>
      <w:r w:rsidRPr="00EB061B">
        <w:rPr>
          <w:rFonts w:eastAsia="Times New Roman" w:cs="Arial"/>
          <w:color w:val="000000" w:themeColor="text1"/>
          <w:sz w:val="22"/>
          <w:szCs w:val="20"/>
        </w:rPr>
        <w:t xml:space="preserve"> summer camp program where they will design, coordinate, and facilitate a youth camp program. </w:t>
      </w:r>
    </w:p>
    <w:sectPr w:rsidR="00EB061B" w:rsidRPr="00A15DB8" w:rsidSect="00EB061B">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ndale Mono">
    <w:panose1 w:val="020B0509000000000004"/>
    <w:charset w:val="00"/>
    <w:family w:val="modern"/>
    <w:pitch w:val="fixed"/>
    <w:sig w:usb0="00000287" w:usb1="00000000" w:usb2="00000000" w:usb3="00000000" w:csb0="0000009F" w:csb1="00000000"/>
  </w:font>
  <w:font w:name="Abadi">
    <w:panose1 w:val="020B06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A672A"/>
    <w:multiLevelType w:val="hybridMultilevel"/>
    <w:tmpl w:val="1EDA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36C45"/>
    <w:multiLevelType w:val="hybridMultilevel"/>
    <w:tmpl w:val="E5E4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2460D0"/>
    <w:multiLevelType w:val="hybridMultilevel"/>
    <w:tmpl w:val="ABAC6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99E3211"/>
    <w:multiLevelType w:val="hybridMultilevel"/>
    <w:tmpl w:val="FA4A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1B"/>
    <w:rsid w:val="00154696"/>
    <w:rsid w:val="00647F8A"/>
    <w:rsid w:val="00A15DB8"/>
    <w:rsid w:val="00EB061B"/>
    <w:rsid w:val="00FC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134CA1E"/>
  <w15:chartTrackingRefBased/>
  <w15:docId w15:val="{D4892B20-1E42-124B-9183-855CDDAA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61B"/>
    <w:pPr>
      <w:ind w:left="720"/>
      <w:contextualSpacing/>
    </w:pPr>
  </w:style>
  <w:style w:type="paragraph" w:styleId="NormalWeb">
    <w:name w:val="Normal (Web)"/>
    <w:basedOn w:val="Normal"/>
    <w:uiPriority w:val="99"/>
    <w:semiHidden/>
    <w:unhideWhenUsed/>
    <w:rsid w:val="00EB061B"/>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A15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10165">
      <w:bodyDiv w:val="1"/>
      <w:marLeft w:val="0"/>
      <w:marRight w:val="0"/>
      <w:marTop w:val="0"/>
      <w:marBottom w:val="0"/>
      <w:divBdr>
        <w:top w:val="none" w:sz="0" w:space="0" w:color="auto"/>
        <w:left w:val="none" w:sz="0" w:space="0" w:color="auto"/>
        <w:bottom w:val="none" w:sz="0" w:space="0" w:color="auto"/>
        <w:right w:val="none" w:sz="0" w:space="0" w:color="auto"/>
      </w:divBdr>
    </w:div>
    <w:div w:id="104734172">
      <w:bodyDiv w:val="1"/>
      <w:marLeft w:val="0"/>
      <w:marRight w:val="0"/>
      <w:marTop w:val="0"/>
      <w:marBottom w:val="0"/>
      <w:divBdr>
        <w:top w:val="none" w:sz="0" w:space="0" w:color="auto"/>
        <w:left w:val="none" w:sz="0" w:space="0" w:color="auto"/>
        <w:bottom w:val="none" w:sz="0" w:space="0" w:color="auto"/>
        <w:right w:val="none" w:sz="0" w:space="0" w:color="auto"/>
      </w:divBdr>
    </w:div>
    <w:div w:id="1028528668">
      <w:bodyDiv w:val="1"/>
      <w:marLeft w:val="0"/>
      <w:marRight w:val="0"/>
      <w:marTop w:val="0"/>
      <w:marBottom w:val="0"/>
      <w:divBdr>
        <w:top w:val="none" w:sz="0" w:space="0" w:color="auto"/>
        <w:left w:val="none" w:sz="0" w:space="0" w:color="auto"/>
        <w:bottom w:val="none" w:sz="0" w:space="0" w:color="auto"/>
        <w:right w:val="none" w:sz="0" w:space="0" w:color="auto"/>
      </w:divBdr>
    </w:div>
    <w:div w:id="1124695285">
      <w:bodyDiv w:val="1"/>
      <w:marLeft w:val="0"/>
      <w:marRight w:val="0"/>
      <w:marTop w:val="0"/>
      <w:marBottom w:val="0"/>
      <w:divBdr>
        <w:top w:val="none" w:sz="0" w:space="0" w:color="auto"/>
        <w:left w:val="none" w:sz="0" w:space="0" w:color="auto"/>
        <w:bottom w:val="none" w:sz="0" w:space="0" w:color="auto"/>
        <w:right w:val="none" w:sz="0" w:space="0" w:color="auto"/>
      </w:divBdr>
    </w:div>
    <w:div w:id="1199003897">
      <w:bodyDiv w:val="1"/>
      <w:marLeft w:val="0"/>
      <w:marRight w:val="0"/>
      <w:marTop w:val="0"/>
      <w:marBottom w:val="0"/>
      <w:divBdr>
        <w:top w:val="none" w:sz="0" w:space="0" w:color="auto"/>
        <w:left w:val="none" w:sz="0" w:space="0" w:color="auto"/>
        <w:bottom w:val="none" w:sz="0" w:space="0" w:color="auto"/>
        <w:right w:val="none" w:sz="0" w:space="0" w:color="auto"/>
      </w:divBdr>
    </w:div>
    <w:div w:id="1204368208">
      <w:bodyDiv w:val="1"/>
      <w:marLeft w:val="0"/>
      <w:marRight w:val="0"/>
      <w:marTop w:val="0"/>
      <w:marBottom w:val="0"/>
      <w:divBdr>
        <w:top w:val="none" w:sz="0" w:space="0" w:color="auto"/>
        <w:left w:val="none" w:sz="0" w:space="0" w:color="auto"/>
        <w:bottom w:val="none" w:sz="0" w:space="0" w:color="auto"/>
        <w:right w:val="none" w:sz="0" w:space="0" w:color="auto"/>
      </w:divBdr>
    </w:div>
    <w:div w:id="1428698971">
      <w:bodyDiv w:val="1"/>
      <w:marLeft w:val="0"/>
      <w:marRight w:val="0"/>
      <w:marTop w:val="0"/>
      <w:marBottom w:val="0"/>
      <w:divBdr>
        <w:top w:val="none" w:sz="0" w:space="0" w:color="auto"/>
        <w:left w:val="none" w:sz="0" w:space="0" w:color="auto"/>
        <w:bottom w:val="none" w:sz="0" w:space="0" w:color="auto"/>
        <w:right w:val="none" w:sz="0" w:space="0" w:color="auto"/>
      </w:divBdr>
    </w:div>
    <w:div w:id="1462848202">
      <w:bodyDiv w:val="1"/>
      <w:marLeft w:val="0"/>
      <w:marRight w:val="0"/>
      <w:marTop w:val="0"/>
      <w:marBottom w:val="0"/>
      <w:divBdr>
        <w:top w:val="none" w:sz="0" w:space="0" w:color="auto"/>
        <w:left w:val="none" w:sz="0" w:space="0" w:color="auto"/>
        <w:bottom w:val="none" w:sz="0" w:space="0" w:color="auto"/>
        <w:right w:val="none" w:sz="0" w:space="0" w:color="auto"/>
      </w:divBdr>
    </w:div>
    <w:div w:id="1481653904">
      <w:bodyDiv w:val="1"/>
      <w:marLeft w:val="0"/>
      <w:marRight w:val="0"/>
      <w:marTop w:val="0"/>
      <w:marBottom w:val="0"/>
      <w:divBdr>
        <w:top w:val="none" w:sz="0" w:space="0" w:color="auto"/>
        <w:left w:val="none" w:sz="0" w:space="0" w:color="auto"/>
        <w:bottom w:val="none" w:sz="0" w:space="0" w:color="auto"/>
        <w:right w:val="none" w:sz="0" w:space="0" w:color="auto"/>
      </w:divBdr>
    </w:div>
    <w:div w:id="1635409076">
      <w:bodyDiv w:val="1"/>
      <w:marLeft w:val="0"/>
      <w:marRight w:val="0"/>
      <w:marTop w:val="0"/>
      <w:marBottom w:val="0"/>
      <w:divBdr>
        <w:top w:val="none" w:sz="0" w:space="0" w:color="auto"/>
        <w:left w:val="none" w:sz="0" w:space="0" w:color="auto"/>
        <w:bottom w:val="none" w:sz="0" w:space="0" w:color="auto"/>
        <w:right w:val="none" w:sz="0" w:space="0" w:color="auto"/>
      </w:divBdr>
    </w:div>
    <w:div w:id="1709260233">
      <w:bodyDiv w:val="1"/>
      <w:marLeft w:val="0"/>
      <w:marRight w:val="0"/>
      <w:marTop w:val="0"/>
      <w:marBottom w:val="0"/>
      <w:divBdr>
        <w:top w:val="none" w:sz="0" w:space="0" w:color="auto"/>
        <w:left w:val="none" w:sz="0" w:space="0" w:color="auto"/>
        <w:bottom w:val="none" w:sz="0" w:space="0" w:color="auto"/>
        <w:right w:val="none" w:sz="0" w:space="0" w:color="auto"/>
      </w:divBdr>
    </w:div>
    <w:div w:id="1883983143">
      <w:bodyDiv w:val="1"/>
      <w:marLeft w:val="0"/>
      <w:marRight w:val="0"/>
      <w:marTop w:val="0"/>
      <w:marBottom w:val="0"/>
      <w:divBdr>
        <w:top w:val="none" w:sz="0" w:space="0" w:color="auto"/>
        <w:left w:val="none" w:sz="0" w:space="0" w:color="auto"/>
        <w:bottom w:val="none" w:sz="0" w:space="0" w:color="auto"/>
        <w:right w:val="none" w:sz="0" w:space="0" w:color="auto"/>
      </w:divBdr>
    </w:div>
    <w:div w:id="1911651730">
      <w:bodyDiv w:val="1"/>
      <w:marLeft w:val="0"/>
      <w:marRight w:val="0"/>
      <w:marTop w:val="0"/>
      <w:marBottom w:val="0"/>
      <w:divBdr>
        <w:top w:val="none" w:sz="0" w:space="0" w:color="auto"/>
        <w:left w:val="none" w:sz="0" w:space="0" w:color="auto"/>
        <w:bottom w:val="none" w:sz="0" w:space="0" w:color="auto"/>
        <w:right w:val="none" w:sz="0" w:space="0" w:color="auto"/>
      </w:divBdr>
    </w:div>
    <w:div w:id="1941142619">
      <w:bodyDiv w:val="1"/>
      <w:marLeft w:val="0"/>
      <w:marRight w:val="0"/>
      <w:marTop w:val="0"/>
      <w:marBottom w:val="0"/>
      <w:divBdr>
        <w:top w:val="none" w:sz="0" w:space="0" w:color="auto"/>
        <w:left w:val="none" w:sz="0" w:space="0" w:color="auto"/>
        <w:bottom w:val="none" w:sz="0" w:space="0" w:color="auto"/>
        <w:right w:val="none" w:sz="0" w:space="0" w:color="auto"/>
      </w:divBdr>
    </w:div>
    <w:div w:id="1984193299">
      <w:bodyDiv w:val="1"/>
      <w:marLeft w:val="0"/>
      <w:marRight w:val="0"/>
      <w:marTop w:val="0"/>
      <w:marBottom w:val="0"/>
      <w:divBdr>
        <w:top w:val="none" w:sz="0" w:space="0" w:color="auto"/>
        <w:left w:val="none" w:sz="0" w:space="0" w:color="auto"/>
        <w:bottom w:val="none" w:sz="0" w:space="0" w:color="auto"/>
        <w:right w:val="none" w:sz="0" w:space="0" w:color="auto"/>
      </w:divBdr>
    </w:div>
    <w:div w:id="201263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wallpaperplay.com/walls/full/8/6/7/112976.jpg"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s://i.pinimg.com/originals/23/da/be/23dabe90dfaadb4565540727fdaa054a.png"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https://www.edigitalagency.com.au/wp-content/uploads/new-instagram-logo-png-transparent-800x799.p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https://www.prosolutionstraining.com/images/gaseal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684</Words>
  <Characters>3899</Characters>
  <Application>Microsoft Office Word</Application>
  <DocSecurity>0</DocSecurity>
  <Lines>32</Lines>
  <Paragraphs>9</Paragraphs>
  <ScaleCrop>false</ScaleCrop>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2019-10-22T18:02:00Z</dcterms:created>
  <dcterms:modified xsi:type="dcterms:W3CDTF">2019-10-22T19:10:00Z</dcterms:modified>
</cp:coreProperties>
</file>